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99C" w:rsidRDefault="0013299C" w:rsidP="0013299C">
      <w:pPr>
        <w:tabs>
          <w:tab w:val="left" w:pos="960"/>
        </w:tabs>
        <w:jc w:val="both"/>
      </w:pPr>
    </w:p>
    <w:p w:rsidR="0013299C" w:rsidRDefault="0013299C" w:rsidP="0013299C">
      <w:pPr>
        <w:tabs>
          <w:tab w:val="left" w:pos="960"/>
        </w:tabs>
        <w:jc w:val="both"/>
      </w:pPr>
    </w:p>
    <w:p w:rsidR="0013299C" w:rsidRDefault="0013299C" w:rsidP="0013299C">
      <w:pPr>
        <w:tabs>
          <w:tab w:val="left" w:pos="960"/>
        </w:tabs>
        <w:jc w:val="both"/>
      </w:pPr>
    </w:p>
    <w:p w:rsidR="0013299C" w:rsidRPr="007169D8" w:rsidRDefault="0013299C" w:rsidP="0013299C">
      <w:pPr>
        <w:tabs>
          <w:tab w:val="left" w:pos="960"/>
        </w:tabs>
        <w:jc w:val="both"/>
      </w:pPr>
      <w:r>
        <w:t>24 September 2011</w:t>
      </w:r>
    </w:p>
    <w:p w:rsidR="0013299C" w:rsidRDefault="0013299C" w:rsidP="0013299C">
      <w:pPr>
        <w:tabs>
          <w:tab w:val="left" w:pos="960"/>
        </w:tabs>
        <w:jc w:val="both"/>
        <w:rPr>
          <w:color w:val="008080"/>
        </w:rPr>
      </w:pPr>
    </w:p>
    <w:p w:rsidR="0013299C" w:rsidRDefault="0013299C" w:rsidP="0013299C">
      <w:pPr>
        <w:tabs>
          <w:tab w:val="left" w:pos="960"/>
        </w:tabs>
        <w:jc w:val="both"/>
      </w:pPr>
      <w:smartTag w:uri="urn:schemas-microsoft-com:office:smarttags" w:element="place">
        <w:smartTag w:uri="urn:schemas-microsoft-com:office:smarttags" w:element="City">
          <w:smartTag w:uri="urn:schemas-microsoft-com:office:smarttags" w:element="country-region">
            <w:r>
              <w:t>S.A.</w:t>
            </w:r>
          </w:smartTag>
          <w:r>
            <w:t>Human</w:t>
          </w:r>
        </w:smartTag>
        <w:r>
          <w:t xml:space="preserve"> </w:t>
        </w:r>
        <w:smartTag w:uri="urn:schemas-microsoft-com:office:smarttags" w:element="State">
          <w:r>
            <w:t>Ri</w:t>
          </w:r>
        </w:smartTag>
      </w:smartTag>
      <w:r>
        <w:t>ghts Commission</w:t>
      </w:r>
    </w:p>
    <w:p w:rsidR="0013299C" w:rsidRDefault="0013299C" w:rsidP="0013299C">
      <w:pPr>
        <w:tabs>
          <w:tab w:val="left" w:pos="960"/>
        </w:tabs>
        <w:jc w:val="both"/>
      </w:pPr>
      <w:r>
        <w:t>Private Bag X2700</w:t>
      </w:r>
      <w:bookmarkStart w:id="0" w:name="_GoBack"/>
      <w:bookmarkEnd w:id="0"/>
    </w:p>
    <w:p w:rsidR="0013299C" w:rsidRDefault="0013299C" w:rsidP="0013299C">
      <w:pPr>
        <w:tabs>
          <w:tab w:val="left" w:pos="960"/>
        </w:tabs>
        <w:jc w:val="both"/>
      </w:pPr>
      <w:r>
        <w:t>Houghton</w:t>
      </w:r>
    </w:p>
    <w:p w:rsidR="0013299C" w:rsidRDefault="0013299C" w:rsidP="0013299C">
      <w:pPr>
        <w:tabs>
          <w:tab w:val="left" w:pos="960"/>
        </w:tabs>
        <w:jc w:val="both"/>
      </w:pPr>
      <w:r>
        <w:t>2041</w:t>
      </w:r>
    </w:p>
    <w:p w:rsidR="0013299C" w:rsidRDefault="0013299C" w:rsidP="0013299C">
      <w:pPr>
        <w:tabs>
          <w:tab w:val="left" w:pos="960"/>
        </w:tabs>
        <w:jc w:val="both"/>
      </w:pPr>
    </w:p>
    <w:p w:rsidR="0013299C" w:rsidRDefault="0013299C" w:rsidP="0013299C">
      <w:pPr>
        <w:tabs>
          <w:tab w:val="left" w:pos="960"/>
        </w:tabs>
        <w:jc w:val="both"/>
      </w:pPr>
      <w:r>
        <w:t xml:space="preserve">e-mail: </w:t>
      </w:r>
      <w:hyperlink r:id="rId8" w:history="1">
        <w:r w:rsidRPr="00743342">
          <w:rPr>
            <w:rStyle w:val="Hyperlink"/>
          </w:rPr>
          <w:t>NVKwaza@sahrc.org.za</w:t>
        </w:r>
      </w:hyperlink>
    </w:p>
    <w:p w:rsidR="0013299C" w:rsidRDefault="0013299C" w:rsidP="0013299C">
      <w:pPr>
        <w:tabs>
          <w:tab w:val="left" w:pos="960"/>
        </w:tabs>
        <w:jc w:val="both"/>
      </w:pPr>
    </w:p>
    <w:p w:rsidR="0013299C" w:rsidRDefault="0013299C" w:rsidP="0013299C">
      <w:pPr>
        <w:tabs>
          <w:tab w:val="left" w:pos="960"/>
        </w:tabs>
        <w:jc w:val="both"/>
      </w:pPr>
    </w:p>
    <w:p w:rsidR="0013299C" w:rsidRDefault="0013299C" w:rsidP="0013299C">
      <w:pPr>
        <w:tabs>
          <w:tab w:val="left" w:pos="960"/>
        </w:tabs>
        <w:jc w:val="both"/>
      </w:pPr>
      <w:r>
        <w:t xml:space="preserve">RE: COMPLAINT BY MOHAMED FAYZAL MAHAMED </w:t>
      </w:r>
    </w:p>
    <w:p w:rsidR="0013299C" w:rsidRDefault="0013299C" w:rsidP="0013299C">
      <w:pPr>
        <w:tabs>
          <w:tab w:val="left" w:pos="960"/>
        </w:tabs>
        <w:jc w:val="both"/>
      </w:pPr>
      <w:r>
        <w:t xml:space="preserve">       YOUR REFERENCE   GP / 2011 / 0417</w:t>
      </w:r>
    </w:p>
    <w:p w:rsidR="0013299C" w:rsidRDefault="0013299C" w:rsidP="0013299C">
      <w:pPr>
        <w:tabs>
          <w:tab w:val="left" w:pos="960"/>
        </w:tabs>
        <w:jc w:val="both"/>
      </w:pPr>
    </w:p>
    <w:p w:rsidR="0013299C" w:rsidRDefault="0013299C" w:rsidP="0013299C">
      <w:pPr>
        <w:tabs>
          <w:tab w:val="left" w:pos="960"/>
        </w:tabs>
        <w:jc w:val="both"/>
      </w:pPr>
      <w:r>
        <w:t xml:space="preserve">   The above mentioned complainant has taken his complaint to the press. It is the press that has made us aware of the  nature of the complaint.</w:t>
      </w:r>
    </w:p>
    <w:p w:rsidR="0013299C" w:rsidRDefault="0013299C" w:rsidP="0013299C">
      <w:pPr>
        <w:tabs>
          <w:tab w:val="left" w:pos="960"/>
        </w:tabs>
        <w:jc w:val="both"/>
      </w:pPr>
    </w:p>
    <w:p w:rsidR="0013299C" w:rsidRDefault="0013299C" w:rsidP="0013299C">
      <w:pPr>
        <w:tabs>
          <w:tab w:val="left" w:pos="960"/>
        </w:tabs>
        <w:jc w:val="both"/>
      </w:pPr>
      <w:r>
        <w:t xml:space="preserve">   In his undated letter of complaint to you, the complainant has alleged that Yusuf Ali, a translator of the Holy Qur’aan has offered his personal interpretation of verse 4:34 of the Qur’aan. </w:t>
      </w:r>
      <w:smartTag w:uri="urn:schemas-microsoft-com:office:smarttags" w:element="City">
        <w:smartTag w:uri="urn:schemas-microsoft-com:office:smarttags" w:element="place">
          <w:r>
            <w:t>Furth</w:t>
          </w:r>
        </w:smartTag>
      </w:smartTag>
      <w:r>
        <w:t xml:space="preserve">ermore, the complainant alleged that  in his interpretation Yusuf Ali  averred that women should  </w:t>
      </w:r>
      <w:r>
        <w:rPr>
          <w:b/>
          <w:i/>
        </w:rPr>
        <w:t>“be beaten up”.</w:t>
      </w:r>
    </w:p>
    <w:p w:rsidR="0013299C" w:rsidRDefault="0013299C" w:rsidP="0013299C">
      <w:pPr>
        <w:tabs>
          <w:tab w:val="left" w:pos="960"/>
        </w:tabs>
        <w:jc w:val="both"/>
      </w:pPr>
    </w:p>
    <w:p w:rsidR="0013299C" w:rsidRDefault="0013299C" w:rsidP="0013299C">
      <w:pPr>
        <w:tabs>
          <w:tab w:val="left" w:pos="960"/>
        </w:tabs>
        <w:jc w:val="both"/>
      </w:pPr>
      <w:r>
        <w:t xml:space="preserve">   On the basis of his averment, the complainant sought the following relief:</w:t>
      </w:r>
    </w:p>
    <w:p w:rsidR="0013299C" w:rsidRDefault="0013299C" w:rsidP="0013299C">
      <w:pPr>
        <w:tabs>
          <w:tab w:val="left" w:pos="960"/>
        </w:tabs>
        <w:jc w:val="both"/>
      </w:pPr>
    </w:p>
    <w:p w:rsidR="0013299C" w:rsidRDefault="0013299C" w:rsidP="0013299C">
      <w:pPr>
        <w:numPr>
          <w:ilvl w:val="0"/>
          <w:numId w:val="1"/>
        </w:numPr>
        <w:tabs>
          <w:tab w:val="left" w:pos="960"/>
        </w:tabs>
        <w:jc w:val="both"/>
      </w:pPr>
      <w:r>
        <w:t>That Al Huda Publications  be interdicted/prevented from selling the translation of the Holy Qur’aan translated by Yusuf Ali</w:t>
      </w:r>
    </w:p>
    <w:p w:rsidR="0013299C" w:rsidRPr="007169D8" w:rsidRDefault="0013299C" w:rsidP="0013299C">
      <w:pPr>
        <w:numPr>
          <w:ilvl w:val="0"/>
          <w:numId w:val="1"/>
        </w:numPr>
        <w:tabs>
          <w:tab w:val="left" w:pos="960"/>
        </w:tabs>
        <w:jc w:val="both"/>
      </w:pPr>
      <w:r>
        <w:t xml:space="preserve">That Al-Huda Publications should  block or cover up the relevant Qur’aanic verse against which he has lodged his complaint. </w:t>
      </w:r>
    </w:p>
    <w:p w:rsidR="0013299C" w:rsidRDefault="0013299C" w:rsidP="0013299C">
      <w:pPr>
        <w:tabs>
          <w:tab w:val="left" w:pos="960"/>
        </w:tabs>
        <w:jc w:val="both"/>
      </w:pPr>
    </w:p>
    <w:p w:rsidR="0013299C" w:rsidRDefault="0013299C" w:rsidP="0013299C">
      <w:pPr>
        <w:tabs>
          <w:tab w:val="left" w:pos="960"/>
        </w:tabs>
        <w:jc w:val="both"/>
      </w:pPr>
      <w:r>
        <w:t xml:space="preserve">   In this regard, we respectfully draw your attention to the following facts:</w:t>
      </w:r>
    </w:p>
    <w:p w:rsidR="0013299C" w:rsidRDefault="0013299C" w:rsidP="0013299C">
      <w:pPr>
        <w:tabs>
          <w:tab w:val="left" w:pos="960"/>
        </w:tabs>
        <w:jc w:val="both"/>
      </w:pPr>
    </w:p>
    <w:p w:rsidR="0013299C" w:rsidRDefault="0013299C" w:rsidP="0013299C">
      <w:pPr>
        <w:tabs>
          <w:tab w:val="left" w:pos="960"/>
        </w:tabs>
        <w:jc w:val="both"/>
      </w:pPr>
      <w:r>
        <w:t xml:space="preserve">(a)   The passage which the complainant cited is not Yusuf Ali’s interpretation of the relevant Qur’aanic verse.  It is the exact  and correct translation of the Arabic Qur’aanic verse.  You will observe in the translation presented by the complainant the word </w:t>
      </w:r>
      <w:r>
        <w:rPr>
          <w:i/>
        </w:rPr>
        <w:t xml:space="preserve">lightly </w:t>
      </w:r>
      <w:r>
        <w:t xml:space="preserve">inserted in brackets next to the word </w:t>
      </w:r>
      <w:r>
        <w:rPr>
          <w:i/>
        </w:rPr>
        <w:t xml:space="preserve">beat. </w:t>
      </w:r>
      <w:r>
        <w:t>The word ‘</w:t>
      </w:r>
      <w:r w:rsidRPr="001111C0">
        <w:rPr>
          <w:i/>
        </w:rPr>
        <w:t>beat’</w:t>
      </w:r>
      <w:r>
        <w:t xml:space="preserve"> is the correct translation of the Qur’aanic word which appears in the verse. The word </w:t>
      </w:r>
      <w:r w:rsidRPr="001111C0">
        <w:rPr>
          <w:i/>
        </w:rPr>
        <w:t>‘lightly’</w:t>
      </w:r>
      <w:r>
        <w:t xml:space="preserve"> in brackets is Yusuf Ali’s explanatory note.</w:t>
      </w:r>
    </w:p>
    <w:p w:rsidR="0013299C" w:rsidRDefault="0013299C" w:rsidP="0013299C">
      <w:pPr>
        <w:tabs>
          <w:tab w:val="left" w:pos="960"/>
        </w:tabs>
        <w:jc w:val="both"/>
      </w:pPr>
      <w:r>
        <w:t xml:space="preserve">    Annexure ‘A’ hereto, is  a copy of the relevant page from Yusuf Ali’s translation, on which appears verse 4:34. You will observe that the statement against which the complainant has complained is NOT Yusuf Ali’s interpretation. On the contrary, it is the translation of the Arabic </w:t>
      </w:r>
      <w:smartTag w:uri="urn:schemas-microsoft-com:office:smarttags" w:element="State">
        <w:smartTag w:uri="urn:schemas-microsoft-com:office:smarttags" w:element="place">
          <w:r>
            <w:t>tex</w:t>
          </w:r>
        </w:smartTag>
      </w:smartTag>
      <w:r>
        <w:t>t which we have covered up for religious reasons.</w:t>
      </w:r>
    </w:p>
    <w:p w:rsidR="0013299C" w:rsidRDefault="0013299C" w:rsidP="0013299C">
      <w:pPr>
        <w:tabs>
          <w:tab w:val="left" w:pos="960"/>
        </w:tabs>
        <w:jc w:val="both"/>
      </w:pPr>
      <w:r>
        <w:t xml:space="preserve">    Footnote No. 547 on annexure ‘A’ is the commentary of Yusuf Ali. In his commentary and interpretation of the verse complained against, Yusuf Ali clearly states:</w:t>
      </w:r>
    </w:p>
    <w:p w:rsidR="0013299C" w:rsidRDefault="0013299C" w:rsidP="0013299C">
      <w:pPr>
        <w:tabs>
          <w:tab w:val="left" w:pos="960"/>
        </w:tabs>
        <w:jc w:val="both"/>
      </w:pPr>
    </w:p>
    <w:p w:rsidR="0013299C" w:rsidRDefault="0013299C" w:rsidP="0013299C">
      <w:pPr>
        <w:tabs>
          <w:tab w:val="left" w:pos="960"/>
        </w:tabs>
        <w:jc w:val="both"/>
      </w:pPr>
    </w:p>
    <w:p w:rsidR="0013299C" w:rsidRDefault="0013299C" w:rsidP="0013299C">
      <w:pPr>
        <w:tabs>
          <w:tab w:val="left" w:pos="960"/>
        </w:tabs>
        <w:jc w:val="center"/>
      </w:pPr>
      <w:r>
        <w:lastRenderedPageBreak/>
        <w:t>(2)</w:t>
      </w:r>
    </w:p>
    <w:p w:rsidR="0013299C" w:rsidRDefault="0013299C" w:rsidP="0013299C">
      <w:pPr>
        <w:tabs>
          <w:tab w:val="left" w:pos="960"/>
        </w:tabs>
        <w:jc w:val="both"/>
      </w:pPr>
    </w:p>
    <w:p w:rsidR="0013299C" w:rsidRDefault="0013299C" w:rsidP="0013299C">
      <w:pPr>
        <w:tabs>
          <w:tab w:val="left" w:pos="960"/>
        </w:tabs>
        <w:jc w:val="both"/>
      </w:pPr>
    </w:p>
    <w:p w:rsidR="0013299C" w:rsidRDefault="0013299C" w:rsidP="0013299C">
      <w:pPr>
        <w:tabs>
          <w:tab w:val="left" w:pos="960"/>
        </w:tabs>
        <w:jc w:val="both"/>
      </w:pPr>
    </w:p>
    <w:p w:rsidR="0013299C" w:rsidRDefault="0013299C" w:rsidP="0013299C">
      <w:pPr>
        <w:tabs>
          <w:tab w:val="left" w:pos="960"/>
        </w:tabs>
        <w:jc w:val="both"/>
        <w:rPr>
          <w:i/>
        </w:rPr>
      </w:pPr>
      <w:r>
        <w:t xml:space="preserve">       </w:t>
      </w:r>
      <w:r>
        <w:rPr>
          <w:i/>
        </w:rPr>
        <w:t>“….and all authorities are unanimous in deprecating any sort of cruelty, even of the nagging kind…………if all fails, a family council is recommended in iv, 35 below.”</w:t>
      </w:r>
    </w:p>
    <w:p w:rsidR="0013299C" w:rsidRDefault="0013299C" w:rsidP="0013299C">
      <w:pPr>
        <w:tabs>
          <w:tab w:val="left" w:pos="960"/>
        </w:tabs>
        <w:jc w:val="both"/>
        <w:rPr>
          <w:i/>
        </w:rPr>
      </w:pPr>
    </w:p>
    <w:p w:rsidR="0013299C" w:rsidRPr="00BB2E29" w:rsidRDefault="0013299C" w:rsidP="0013299C">
      <w:pPr>
        <w:tabs>
          <w:tab w:val="left" w:pos="960"/>
        </w:tabs>
        <w:jc w:val="both"/>
      </w:pPr>
      <w:r>
        <w:t xml:space="preserve">    The interpretation on this Qur’aanic verse proffered by Yusuf Ali  is a clear refutation of the complainant’s slanderous averment, viz.,  </w:t>
      </w:r>
      <w:r w:rsidRPr="00976622">
        <w:rPr>
          <w:i/>
        </w:rPr>
        <w:t>“Yusuf Ali advocates hatred that is based on gender and constitutes incitement to cause harm.”</w:t>
      </w:r>
    </w:p>
    <w:p w:rsidR="0013299C" w:rsidRDefault="0013299C" w:rsidP="0013299C">
      <w:pPr>
        <w:tabs>
          <w:tab w:val="left" w:pos="960"/>
        </w:tabs>
        <w:jc w:val="both"/>
      </w:pPr>
    </w:p>
    <w:p w:rsidR="0013299C" w:rsidRDefault="0013299C" w:rsidP="0013299C">
      <w:pPr>
        <w:tabs>
          <w:tab w:val="left" w:pos="960"/>
        </w:tabs>
        <w:jc w:val="both"/>
      </w:pPr>
      <w:r>
        <w:t xml:space="preserve">    By  contending that the precise translation of the Arabic verse is Yusuf Ali’s interpretation, and by refraining to cite his interpretation  which appears in footnote  No. 547, the complainant is guilty of chicanery and gross dishonesty.</w:t>
      </w:r>
    </w:p>
    <w:p w:rsidR="0013299C" w:rsidRDefault="0013299C" w:rsidP="0013299C">
      <w:pPr>
        <w:tabs>
          <w:tab w:val="left" w:pos="960"/>
        </w:tabs>
        <w:jc w:val="both"/>
      </w:pPr>
      <w:r>
        <w:t xml:space="preserve">   The complainant has intentionally  misrepresented the translation to mislead you by conveying the impression that the statement is the translator’s interpretation when in reality it is the precise translation of the Arabic verse.</w:t>
      </w:r>
    </w:p>
    <w:p w:rsidR="0013299C" w:rsidRDefault="0013299C" w:rsidP="0013299C">
      <w:pPr>
        <w:tabs>
          <w:tab w:val="left" w:pos="960"/>
        </w:tabs>
        <w:jc w:val="both"/>
      </w:pPr>
    </w:p>
    <w:p w:rsidR="0013299C" w:rsidRDefault="0013299C" w:rsidP="0013299C">
      <w:pPr>
        <w:tabs>
          <w:tab w:val="left" w:pos="960"/>
        </w:tabs>
        <w:jc w:val="both"/>
        <w:rPr>
          <w:i/>
        </w:rPr>
      </w:pPr>
      <w:r>
        <w:t xml:space="preserve">(b)   To </w:t>
      </w:r>
      <w:smartTag w:uri="urn:schemas-microsoft-com:office:smarttags" w:element="City">
        <w:smartTag w:uri="urn:schemas-microsoft-com:office:smarttags" w:element="place">
          <w:r>
            <w:t>furth</w:t>
          </w:r>
        </w:smartTag>
      </w:smartTag>
      <w:r>
        <w:t xml:space="preserve">er mislead and confuse you, the complainant then interprets the Qur’aanic verse as follows:  </w:t>
      </w:r>
      <w:r>
        <w:rPr>
          <w:i/>
        </w:rPr>
        <w:t xml:space="preserve">“Abdullah Yusuf Ali unambiguous interpretation of verse 4:34 proposes that in a domestic dispute women (wives) should, as a last resort, be beaten up in order to obey her </w:t>
      </w:r>
    </w:p>
    <w:p w:rsidR="0013299C" w:rsidRDefault="0013299C" w:rsidP="0013299C">
      <w:pPr>
        <w:tabs>
          <w:tab w:val="left" w:pos="960"/>
        </w:tabs>
        <w:jc w:val="both"/>
      </w:pPr>
      <w:r>
        <w:rPr>
          <w:i/>
        </w:rPr>
        <w:t xml:space="preserve">husband.”  </w:t>
      </w:r>
      <w:r>
        <w:t>(Please note that we have reproduced his statement verbatim including the grammatical errors.)</w:t>
      </w:r>
    </w:p>
    <w:p w:rsidR="0013299C" w:rsidRDefault="0013299C" w:rsidP="0013299C">
      <w:pPr>
        <w:tabs>
          <w:tab w:val="left" w:pos="960"/>
        </w:tabs>
        <w:jc w:val="both"/>
      </w:pPr>
    </w:p>
    <w:p w:rsidR="0013299C" w:rsidRDefault="0013299C" w:rsidP="0013299C">
      <w:pPr>
        <w:tabs>
          <w:tab w:val="left" w:pos="960"/>
        </w:tabs>
        <w:jc w:val="both"/>
      </w:pPr>
      <w:r>
        <w:t xml:space="preserve">    Neither does Yusuf Ali   translate the Qur’aanic statement  to mean </w:t>
      </w:r>
      <w:r>
        <w:rPr>
          <w:i/>
        </w:rPr>
        <w:t xml:space="preserve">“be beaten </w:t>
      </w:r>
      <w:r w:rsidRPr="001F0FF8">
        <w:rPr>
          <w:i/>
          <w:u w:val="single"/>
        </w:rPr>
        <w:t>up</w:t>
      </w:r>
      <w:r>
        <w:rPr>
          <w:i/>
        </w:rPr>
        <w:t xml:space="preserve">” </w:t>
      </w:r>
      <w:r>
        <w:t xml:space="preserve"> nor will it be valid to translate the Qur’aanic term with the words </w:t>
      </w:r>
      <w:r>
        <w:rPr>
          <w:i/>
        </w:rPr>
        <w:t xml:space="preserve">“be beaten up”. </w:t>
      </w:r>
      <w:r>
        <w:t xml:space="preserve"> There is a vast difference between   beating lightly and  </w:t>
      </w:r>
      <w:r>
        <w:rPr>
          <w:i/>
        </w:rPr>
        <w:t xml:space="preserve">“be beaten up”. </w:t>
      </w:r>
      <w:r>
        <w:t xml:space="preserve"> While children too are beaten lightly (although this too is  unlawful in terms of </w:t>
      </w:r>
      <w:smartTag w:uri="urn:schemas-microsoft-com:office:smarttags" w:element="country-region">
        <w:smartTag w:uri="urn:schemas-microsoft-com:office:smarttags" w:element="place">
          <w:r>
            <w:t>South Africa</w:t>
          </w:r>
        </w:smartTag>
      </w:smartTag>
      <w:r>
        <w:t xml:space="preserve">n law, but not according to the law of  the vast majority of countries, both Muslim and non-Muslim),  to </w:t>
      </w:r>
      <w:r>
        <w:rPr>
          <w:i/>
        </w:rPr>
        <w:t>“be beaten up”</w:t>
      </w:r>
      <w:r>
        <w:t xml:space="preserve"> is unlawful in Islam. </w:t>
      </w:r>
      <w:r>
        <w:rPr>
          <w:i/>
        </w:rPr>
        <w:t xml:space="preserve">“To be beaten up” </w:t>
      </w:r>
      <w:r>
        <w:t>conveys the impression of  beating a person to a pulp.</w:t>
      </w:r>
    </w:p>
    <w:p w:rsidR="0013299C" w:rsidRDefault="0013299C" w:rsidP="0013299C">
      <w:pPr>
        <w:tabs>
          <w:tab w:val="left" w:pos="960"/>
        </w:tabs>
        <w:jc w:val="both"/>
      </w:pPr>
      <w:r>
        <w:t xml:space="preserve">    While the complainant makes reference to Yusuf Ali’s ‘unambiguous interpretation’, he conveniently does not  mention the interpretation which appears in footnote 547.  Please read the interpretation in footnote 547 and you will  conclude that the charge which complainant has alleged against Yusuf Ali is  scandalously false. </w:t>
      </w:r>
    </w:p>
    <w:p w:rsidR="0013299C" w:rsidRPr="001259CF" w:rsidRDefault="0013299C" w:rsidP="0013299C">
      <w:pPr>
        <w:tabs>
          <w:tab w:val="left" w:pos="960"/>
        </w:tabs>
        <w:jc w:val="both"/>
        <w:rPr>
          <w:i/>
        </w:rPr>
      </w:pPr>
      <w:r>
        <w:t xml:space="preserve">    Yusuf Ali states with clarity in his interpretation regarding the ‘last resort’ :</w:t>
      </w:r>
      <w:r>
        <w:rPr>
          <w:i/>
        </w:rPr>
        <w:t xml:space="preserve"> “if all fails, a family council is recommended.”</w:t>
      </w:r>
    </w:p>
    <w:p w:rsidR="0013299C" w:rsidRDefault="0013299C" w:rsidP="0013299C">
      <w:pPr>
        <w:tabs>
          <w:tab w:val="left" w:pos="960"/>
        </w:tabs>
        <w:jc w:val="both"/>
      </w:pPr>
    </w:p>
    <w:p w:rsidR="0013299C" w:rsidRDefault="0013299C" w:rsidP="0013299C">
      <w:pPr>
        <w:tabs>
          <w:tab w:val="left" w:pos="960"/>
        </w:tabs>
        <w:jc w:val="both"/>
      </w:pPr>
      <w:r>
        <w:t xml:space="preserve">    The complainant has acquitted himself most dishonestly by injecting his personal interpretation of the English version proffered by Yusuf Ali. While Yusuf Ali translated correctly, </w:t>
      </w:r>
      <w:r>
        <w:rPr>
          <w:i/>
        </w:rPr>
        <w:t>‘beat’</w:t>
      </w:r>
      <w:r>
        <w:t xml:space="preserve">, the complainant interprets this  to mean </w:t>
      </w:r>
      <w:r>
        <w:rPr>
          <w:i/>
        </w:rPr>
        <w:t>“to be beaten up”</w:t>
      </w:r>
      <w:r>
        <w:t xml:space="preserve"> which does not appear in Yusuf Ali’s translation.</w:t>
      </w:r>
    </w:p>
    <w:p w:rsidR="0013299C" w:rsidRDefault="0013299C" w:rsidP="0013299C">
      <w:pPr>
        <w:tabs>
          <w:tab w:val="left" w:pos="960"/>
        </w:tabs>
        <w:jc w:val="both"/>
      </w:pPr>
    </w:p>
    <w:p w:rsidR="0013299C" w:rsidRDefault="0013299C" w:rsidP="0013299C">
      <w:pPr>
        <w:tabs>
          <w:tab w:val="left" w:pos="960"/>
        </w:tabs>
        <w:jc w:val="both"/>
      </w:pPr>
      <w:r>
        <w:t xml:space="preserve">    Yusuf Ali explained  the word with the term </w:t>
      </w:r>
      <w:r>
        <w:rPr>
          <w:i/>
        </w:rPr>
        <w:t xml:space="preserve">‘lightly’ </w:t>
      </w:r>
      <w:r>
        <w:t xml:space="preserve">because this is the exact exegis of the Qur’aanic order  of beating. </w:t>
      </w:r>
    </w:p>
    <w:p w:rsidR="0013299C" w:rsidRDefault="0013299C" w:rsidP="0013299C">
      <w:pPr>
        <w:tabs>
          <w:tab w:val="left" w:pos="960"/>
        </w:tabs>
        <w:jc w:val="both"/>
      </w:pPr>
    </w:p>
    <w:p w:rsidR="0013299C" w:rsidRDefault="0013299C" w:rsidP="0013299C">
      <w:pPr>
        <w:tabs>
          <w:tab w:val="left" w:pos="960"/>
        </w:tabs>
        <w:jc w:val="both"/>
      </w:pPr>
      <w:r>
        <w:t>(c)  This is not a matter which concerns only the bookshop called Al Huda Publications nor any other bookshop which may be selling the translation. It is the concern of the entire Nation of Islam of the whole world. Any interdict against the bookshop will be an interdict against the universal Islamic Nation. The Holy Qur’aan is the immutable Word of Allah Almighty. No one has the right to tamper with it.</w:t>
      </w:r>
    </w:p>
    <w:p w:rsidR="0013299C" w:rsidRDefault="0013299C" w:rsidP="0013299C">
      <w:pPr>
        <w:tabs>
          <w:tab w:val="left" w:pos="960"/>
        </w:tabs>
        <w:jc w:val="both"/>
      </w:pPr>
    </w:p>
    <w:p w:rsidR="0013299C" w:rsidRDefault="0013299C" w:rsidP="0013299C">
      <w:pPr>
        <w:tabs>
          <w:tab w:val="left" w:pos="960"/>
        </w:tabs>
        <w:jc w:val="both"/>
      </w:pPr>
      <w:r>
        <w:t xml:space="preserve">     The complainant has asked for a Qur’aanic verse to be effectively banned or be expunged from the Qur’aanic Scripture. This is intolerable and unacceptable. The world’s Muslim community will </w:t>
      </w:r>
      <w:smartTag w:uri="urn:schemas-microsoft-com:office:smarttags" w:element="State">
        <w:r>
          <w:t>nev</w:t>
        </w:r>
      </w:smartTag>
      <w:r>
        <w:t xml:space="preserve">er accept it nor will the Muslim community of </w:t>
      </w:r>
      <w:smartTag w:uri="urn:schemas-microsoft-com:office:smarttags" w:element="place">
        <w:smartTag w:uri="urn:schemas-microsoft-com:office:smarttags" w:element="country-region">
          <w:r>
            <w:t>South Africa</w:t>
          </w:r>
        </w:smartTag>
      </w:smartTag>
      <w:r>
        <w:t xml:space="preserve"> accept  that </w:t>
      </w:r>
    </w:p>
    <w:p w:rsidR="0013299C" w:rsidRDefault="0013299C" w:rsidP="0013299C">
      <w:pPr>
        <w:tabs>
          <w:tab w:val="left" w:pos="960"/>
        </w:tabs>
        <w:jc w:val="center"/>
      </w:pPr>
    </w:p>
    <w:p w:rsidR="0013299C" w:rsidRDefault="0013299C" w:rsidP="0013299C">
      <w:pPr>
        <w:tabs>
          <w:tab w:val="left" w:pos="960"/>
        </w:tabs>
        <w:jc w:val="center"/>
      </w:pPr>
    </w:p>
    <w:p w:rsidR="0013299C" w:rsidRDefault="0013299C" w:rsidP="0013299C">
      <w:pPr>
        <w:tabs>
          <w:tab w:val="left" w:pos="960"/>
        </w:tabs>
        <w:jc w:val="center"/>
      </w:pPr>
      <w:r>
        <w:lastRenderedPageBreak/>
        <w:t>(3)</w:t>
      </w:r>
    </w:p>
    <w:p w:rsidR="0013299C" w:rsidRDefault="0013299C" w:rsidP="0013299C">
      <w:pPr>
        <w:tabs>
          <w:tab w:val="left" w:pos="960"/>
        </w:tabs>
        <w:jc w:val="both"/>
      </w:pPr>
    </w:p>
    <w:p w:rsidR="0013299C" w:rsidRDefault="0013299C" w:rsidP="0013299C">
      <w:pPr>
        <w:tabs>
          <w:tab w:val="left" w:pos="960"/>
        </w:tabs>
        <w:jc w:val="both"/>
      </w:pPr>
    </w:p>
    <w:p w:rsidR="0013299C" w:rsidRDefault="0013299C" w:rsidP="0013299C">
      <w:pPr>
        <w:tabs>
          <w:tab w:val="left" w:pos="960"/>
        </w:tabs>
        <w:jc w:val="both"/>
      </w:pPr>
    </w:p>
    <w:p w:rsidR="0013299C" w:rsidRDefault="0013299C" w:rsidP="0013299C">
      <w:pPr>
        <w:tabs>
          <w:tab w:val="left" w:pos="960"/>
        </w:tabs>
        <w:jc w:val="both"/>
      </w:pPr>
    </w:p>
    <w:p w:rsidR="0013299C" w:rsidRDefault="0013299C" w:rsidP="0013299C">
      <w:pPr>
        <w:tabs>
          <w:tab w:val="left" w:pos="960"/>
        </w:tabs>
        <w:jc w:val="both"/>
      </w:pPr>
      <w:r>
        <w:t>any verse of the Holy Qur’aan be expunged. If any such move is made, we can assure you of a massive upheaval in our community.</w:t>
      </w:r>
    </w:p>
    <w:p w:rsidR="0013299C" w:rsidRDefault="0013299C" w:rsidP="0013299C">
      <w:pPr>
        <w:tabs>
          <w:tab w:val="left" w:pos="960"/>
        </w:tabs>
        <w:jc w:val="both"/>
      </w:pPr>
    </w:p>
    <w:p w:rsidR="0013299C" w:rsidRDefault="0013299C" w:rsidP="0013299C">
      <w:pPr>
        <w:tabs>
          <w:tab w:val="left" w:pos="960"/>
        </w:tabs>
        <w:jc w:val="both"/>
      </w:pPr>
      <w:r>
        <w:t xml:space="preserve">(d)  The Constitution of </w:t>
      </w:r>
      <w:smartTag w:uri="urn:schemas-microsoft-com:office:smarttags" w:element="place">
        <w:smartTag w:uri="urn:schemas-microsoft-com:office:smarttags" w:element="country-region">
          <w:r>
            <w:t>South Africa</w:t>
          </w:r>
        </w:smartTag>
      </w:smartTag>
      <w:r>
        <w:t xml:space="preserve"> enshrines the principle of freedom of religion. An incumbent </w:t>
      </w:r>
      <w:smartTag w:uri="urn:schemas-microsoft-com:office:smarttags" w:element="City">
        <w:smartTag w:uri="urn:schemas-microsoft-com:office:smarttags" w:element="place">
          <w:r>
            <w:t>coro</w:t>
          </w:r>
        </w:smartTag>
      </w:smartTag>
      <w:r>
        <w:t>llary of this principle is non-interference with the Holy Scriptures of the different religious communities living in this land.</w:t>
      </w:r>
    </w:p>
    <w:p w:rsidR="0013299C" w:rsidRDefault="0013299C" w:rsidP="0013299C">
      <w:pPr>
        <w:tabs>
          <w:tab w:val="left" w:pos="960"/>
        </w:tabs>
        <w:jc w:val="both"/>
      </w:pPr>
    </w:p>
    <w:p w:rsidR="0013299C" w:rsidRDefault="0013299C" w:rsidP="0013299C">
      <w:pPr>
        <w:tabs>
          <w:tab w:val="left" w:pos="960"/>
        </w:tabs>
        <w:jc w:val="both"/>
      </w:pPr>
      <w:r>
        <w:t>(e)  In his letter of complaint, the complainant states:</w:t>
      </w:r>
    </w:p>
    <w:p w:rsidR="0013299C" w:rsidRDefault="0013299C" w:rsidP="0013299C">
      <w:pPr>
        <w:tabs>
          <w:tab w:val="left" w:pos="960"/>
        </w:tabs>
        <w:jc w:val="both"/>
      </w:pPr>
    </w:p>
    <w:p w:rsidR="0013299C" w:rsidRDefault="0013299C" w:rsidP="0013299C">
      <w:pPr>
        <w:tabs>
          <w:tab w:val="left" w:pos="960"/>
        </w:tabs>
        <w:jc w:val="both"/>
        <w:rPr>
          <w:i/>
        </w:rPr>
      </w:pPr>
      <w:r>
        <w:t xml:space="preserve">          </w:t>
      </w:r>
      <w:r>
        <w:rPr>
          <w:i/>
        </w:rPr>
        <w:t xml:space="preserve">“It is important to note that I am not asking the SAHRC to censure or stop the </w:t>
      </w:r>
    </w:p>
    <w:p w:rsidR="0013299C" w:rsidRDefault="0013299C" w:rsidP="0013299C">
      <w:pPr>
        <w:tabs>
          <w:tab w:val="left" w:pos="960"/>
        </w:tabs>
        <w:jc w:val="both"/>
        <w:rPr>
          <w:i/>
        </w:rPr>
      </w:pPr>
      <w:r>
        <w:rPr>
          <w:i/>
        </w:rPr>
        <w:t xml:space="preserve">            distribution of the Quran, the holy scripture of Muslims.” </w:t>
      </w:r>
    </w:p>
    <w:p w:rsidR="0013299C" w:rsidRDefault="0013299C" w:rsidP="0013299C">
      <w:pPr>
        <w:tabs>
          <w:tab w:val="left" w:pos="960"/>
        </w:tabs>
        <w:jc w:val="both"/>
        <w:rPr>
          <w:i/>
        </w:rPr>
      </w:pPr>
    </w:p>
    <w:p w:rsidR="0013299C" w:rsidRDefault="0013299C" w:rsidP="0013299C">
      <w:pPr>
        <w:tabs>
          <w:tab w:val="left" w:pos="960"/>
        </w:tabs>
        <w:jc w:val="both"/>
      </w:pPr>
      <w:r>
        <w:t>In fact, this is precisely what the complainant is asking you to enact. He has petitioned you to censure, block, cover up, that is expunge from the Holy Qur’aan, a revealed verse. He seeks to  achieve his pernicious objective  with his attempt to mislead you by deceiving you into believing that his complaint is directed against an interpretation of Yusuf Ali. But in reality, the statement which the complainant has  cited to you is the translation of the Arabic verse. It is NOT Yusuf Ali’s interpretation. Yusuf Ali’s interpretation appears in footnote 547.  He merely presented the correct translation. Thus, any attempt to censure or expunge any verse from the Holy Qur’aan will be regarded blasphemous by the world’s Muslim community, and this will undoubtedly have far reaching political consequences.</w:t>
      </w:r>
    </w:p>
    <w:p w:rsidR="0013299C" w:rsidRDefault="0013299C" w:rsidP="0013299C">
      <w:pPr>
        <w:tabs>
          <w:tab w:val="left" w:pos="960"/>
        </w:tabs>
        <w:jc w:val="both"/>
      </w:pPr>
    </w:p>
    <w:p w:rsidR="0013299C" w:rsidRDefault="0013299C" w:rsidP="0013299C">
      <w:pPr>
        <w:tabs>
          <w:tab w:val="left" w:pos="960"/>
        </w:tabs>
        <w:jc w:val="both"/>
      </w:pPr>
      <w:r>
        <w:t xml:space="preserve"> (f)  It is unconstitutional to interfere or tamper with our Holy Scripture. While the law may not permit Qur’aanic law and  Islamic morality to operate fully, the law also does not allow tampering with the Holy Scriptures of religious communities. We therefore must emphasize that the complaint is not confined to the bookshop. Its effect if entertained will extend to all bookshops, and to  the entire Muslim community. We are religiously bound to vehemently oppose any attempt to  interfere with the Holy Qur’aan – an interference which the complainant desires be effected via your office.</w:t>
      </w:r>
    </w:p>
    <w:p w:rsidR="0013299C" w:rsidRDefault="0013299C" w:rsidP="0013299C">
      <w:pPr>
        <w:tabs>
          <w:tab w:val="left" w:pos="960"/>
        </w:tabs>
        <w:jc w:val="both"/>
      </w:pPr>
    </w:p>
    <w:p w:rsidR="0013299C" w:rsidRDefault="0013299C" w:rsidP="0013299C">
      <w:pPr>
        <w:tabs>
          <w:tab w:val="left" w:pos="960"/>
        </w:tabs>
        <w:jc w:val="both"/>
      </w:pPr>
      <w:r>
        <w:t xml:space="preserve">   The government of Saudi Arabia has printed and distribute more than 5 million copies of Yusuf Ali’s translation.  Tens of thousands of copies have been distributed in </w:t>
      </w:r>
      <w:smartTag w:uri="urn:schemas-microsoft-com:office:smarttags" w:element="place">
        <w:smartTag w:uri="urn:schemas-microsoft-com:office:smarttags" w:element="country-region">
          <w:r>
            <w:t>South Africa</w:t>
          </w:r>
        </w:smartTag>
      </w:smartTag>
      <w:r>
        <w:t>. Will every copy be ‘recalled’ for blasphemous expungement and sacrilege of  the immutable Verse of the Holy Qur’aan?</w:t>
      </w:r>
    </w:p>
    <w:p w:rsidR="0013299C" w:rsidRDefault="0013299C" w:rsidP="0013299C">
      <w:pPr>
        <w:tabs>
          <w:tab w:val="left" w:pos="960"/>
        </w:tabs>
        <w:jc w:val="both"/>
      </w:pPr>
    </w:p>
    <w:p w:rsidR="0013299C" w:rsidRPr="00D7255F" w:rsidRDefault="0013299C" w:rsidP="0013299C">
      <w:pPr>
        <w:tabs>
          <w:tab w:val="left" w:pos="960"/>
        </w:tabs>
        <w:jc w:val="both"/>
        <w:rPr>
          <w:b/>
          <w:i/>
          <w:u w:val="single"/>
        </w:rPr>
      </w:pPr>
      <w:r>
        <w:t>(g)  It should be well noted that the complainant is no longer a Muslim. He is what is  Islamically termed, a</w:t>
      </w:r>
      <w:r w:rsidRPr="00455629">
        <w:rPr>
          <w:b/>
        </w:rPr>
        <w:t xml:space="preserve"> </w:t>
      </w:r>
      <w:r w:rsidRPr="00455629">
        <w:rPr>
          <w:b/>
          <w:i/>
          <w:u w:val="single"/>
        </w:rPr>
        <w:t>MURTAD</w:t>
      </w:r>
      <w:r>
        <w:t xml:space="preserve">.  In other words, he is Islamically excommunicated for his  beliefs of kufr (heresy). He has an axe to grind against Islam and the Muslim community. While he bears a Muslim name, he is a </w:t>
      </w:r>
      <w:smartTag w:uri="urn:schemas-microsoft-com:office:smarttags" w:element="place">
        <w:r>
          <w:rPr>
            <w:b/>
            <w:i/>
            <w:u w:val="single"/>
          </w:rPr>
          <w:t>MUR</w:t>
        </w:r>
      </w:smartTag>
      <w:r>
        <w:rPr>
          <w:b/>
          <w:i/>
          <w:u w:val="single"/>
        </w:rPr>
        <w:t>TAD.</w:t>
      </w:r>
    </w:p>
    <w:p w:rsidR="0013299C" w:rsidRDefault="0013299C" w:rsidP="0013299C">
      <w:pPr>
        <w:tabs>
          <w:tab w:val="left" w:pos="960"/>
        </w:tabs>
        <w:jc w:val="both"/>
      </w:pPr>
    </w:p>
    <w:p w:rsidR="0013299C" w:rsidRDefault="0013299C" w:rsidP="0013299C">
      <w:pPr>
        <w:tabs>
          <w:tab w:val="left" w:pos="960"/>
        </w:tabs>
        <w:jc w:val="both"/>
      </w:pPr>
      <w:r>
        <w:t xml:space="preserve">(h)  The complainant has in effect complained against the Qur’aan. However, he lacks the courage for proclaiming the true target of his complaint, hence he dishonestly made Yusuf Ali his target when in reality Yusuf Ali does not interpret the verse. He merely presented the translation. There are numerous  English translations of the Qur’aan available.  All of these translations have the word ‘beat’ to translate the Qur’aanic  Arabic term. So, it is not only Yusuf Ali’s translation  to which the complaint is directed. All Qur’aanic translations will have to be </w:t>
      </w:r>
      <w:smartTag w:uri="urn:schemas-microsoft-com:office:smarttags" w:element="City">
        <w:smartTag w:uri="urn:schemas-microsoft-com:office:smarttags" w:element="place">
          <w:r>
            <w:t>tampere</w:t>
          </w:r>
        </w:smartTag>
      </w:smartTag>
      <w:r>
        <w:t xml:space="preserve">d with in order to commit the blasphemous act of expunging a revealed verse. </w:t>
      </w:r>
    </w:p>
    <w:p w:rsidR="0013299C" w:rsidRDefault="0013299C" w:rsidP="0013299C">
      <w:pPr>
        <w:tabs>
          <w:tab w:val="left" w:pos="960"/>
        </w:tabs>
        <w:jc w:val="both"/>
      </w:pPr>
    </w:p>
    <w:p w:rsidR="0013299C" w:rsidRDefault="0013299C" w:rsidP="0013299C">
      <w:pPr>
        <w:tabs>
          <w:tab w:val="left" w:pos="960"/>
        </w:tabs>
        <w:jc w:val="center"/>
      </w:pPr>
    </w:p>
    <w:p w:rsidR="0013299C" w:rsidRDefault="0013299C" w:rsidP="0013299C">
      <w:pPr>
        <w:tabs>
          <w:tab w:val="left" w:pos="960"/>
        </w:tabs>
        <w:jc w:val="center"/>
      </w:pPr>
    </w:p>
    <w:p w:rsidR="0013299C" w:rsidRDefault="0013299C" w:rsidP="0013299C">
      <w:pPr>
        <w:tabs>
          <w:tab w:val="left" w:pos="960"/>
        </w:tabs>
        <w:jc w:val="center"/>
      </w:pPr>
    </w:p>
    <w:p w:rsidR="0013299C" w:rsidRDefault="0013299C" w:rsidP="0013299C">
      <w:pPr>
        <w:tabs>
          <w:tab w:val="left" w:pos="960"/>
        </w:tabs>
        <w:jc w:val="center"/>
      </w:pPr>
    </w:p>
    <w:p w:rsidR="0013299C" w:rsidRDefault="0013299C" w:rsidP="0013299C">
      <w:pPr>
        <w:tabs>
          <w:tab w:val="left" w:pos="960"/>
        </w:tabs>
        <w:jc w:val="center"/>
      </w:pPr>
      <w:r>
        <w:lastRenderedPageBreak/>
        <w:t>(4)</w:t>
      </w:r>
    </w:p>
    <w:p w:rsidR="0013299C" w:rsidRDefault="0013299C" w:rsidP="0013299C">
      <w:pPr>
        <w:tabs>
          <w:tab w:val="left" w:pos="960"/>
        </w:tabs>
        <w:jc w:val="both"/>
      </w:pPr>
    </w:p>
    <w:p w:rsidR="0013299C" w:rsidRDefault="0013299C" w:rsidP="0013299C">
      <w:pPr>
        <w:tabs>
          <w:tab w:val="left" w:pos="960"/>
        </w:tabs>
        <w:jc w:val="both"/>
      </w:pPr>
    </w:p>
    <w:p w:rsidR="0013299C" w:rsidRDefault="0013299C" w:rsidP="0013299C">
      <w:pPr>
        <w:tabs>
          <w:tab w:val="left" w:pos="960"/>
        </w:tabs>
        <w:jc w:val="both"/>
      </w:pPr>
    </w:p>
    <w:p w:rsidR="0013299C" w:rsidRDefault="0013299C" w:rsidP="0013299C">
      <w:pPr>
        <w:tabs>
          <w:tab w:val="left" w:pos="960"/>
        </w:tabs>
        <w:jc w:val="both"/>
      </w:pPr>
    </w:p>
    <w:p w:rsidR="0013299C" w:rsidRPr="00D83D67" w:rsidRDefault="0013299C" w:rsidP="0013299C">
      <w:pPr>
        <w:tabs>
          <w:tab w:val="left" w:pos="960"/>
        </w:tabs>
        <w:jc w:val="both"/>
      </w:pPr>
      <w:r>
        <w:t>(i)  The complainant’s contention that the specific Qur’aanic verse “advocates hatred based on gender”, is baseless. However, instead of saying that the Qur’aan ‘advocates hatred’, the complainant  falsely attributes it to Yusuf Ali. Thus he avers:</w:t>
      </w:r>
    </w:p>
    <w:p w:rsidR="0013299C" w:rsidRDefault="0013299C" w:rsidP="0013299C">
      <w:pPr>
        <w:tabs>
          <w:tab w:val="left" w:pos="960"/>
        </w:tabs>
        <w:jc w:val="both"/>
        <w:rPr>
          <w:color w:val="008080"/>
        </w:rPr>
      </w:pPr>
    </w:p>
    <w:p w:rsidR="0013299C" w:rsidRDefault="0013299C" w:rsidP="0013299C">
      <w:pPr>
        <w:tabs>
          <w:tab w:val="left" w:pos="960"/>
        </w:tabs>
        <w:jc w:val="both"/>
        <w:rPr>
          <w:i/>
          <w:color w:val="000000"/>
        </w:rPr>
      </w:pPr>
      <w:r>
        <w:rPr>
          <w:color w:val="008080"/>
        </w:rPr>
        <w:t xml:space="preserve">     </w:t>
      </w:r>
      <w:r>
        <w:rPr>
          <w:color w:val="000000"/>
        </w:rPr>
        <w:t xml:space="preserve"> </w:t>
      </w:r>
      <w:r>
        <w:rPr>
          <w:i/>
          <w:color w:val="000000"/>
        </w:rPr>
        <w:t>“The interpretation / proposal by Yusuf Ali that women be beaten up in a domestic dispute</w:t>
      </w:r>
    </w:p>
    <w:p w:rsidR="0013299C" w:rsidRDefault="0013299C" w:rsidP="0013299C">
      <w:pPr>
        <w:tabs>
          <w:tab w:val="left" w:pos="960"/>
        </w:tabs>
        <w:jc w:val="both"/>
        <w:rPr>
          <w:i/>
          <w:color w:val="000000"/>
        </w:rPr>
      </w:pPr>
      <w:r>
        <w:rPr>
          <w:i/>
          <w:color w:val="000000"/>
        </w:rPr>
        <w:t xml:space="preserve">         violates /  infringes the freedom of expression because Yusuf Ali advocates hatred that</w:t>
      </w:r>
    </w:p>
    <w:p w:rsidR="0013299C" w:rsidRDefault="0013299C" w:rsidP="0013299C">
      <w:pPr>
        <w:tabs>
          <w:tab w:val="left" w:pos="960"/>
        </w:tabs>
        <w:jc w:val="both"/>
        <w:rPr>
          <w:i/>
          <w:color w:val="000000"/>
        </w:rPr>
      </w:pPr>
      <w:r>
        <w:rPr>
          <w:i/>
          <w:color w:val="000000"/>
        </w:rPr>
        <w:t xml:space="preserve">         is based on gender and constitutes incitement to cause harm.”</w:t>
      </w:r>
    </w:p>
    <w:p w:rsidR="0013299C" w:rsidRDefault="0013299C" w:rsidP="0013299C">
      <w:pPr>
        <w:tabs>
          <w:tab w:val="left" w:pos="960"/>
        </w:tabs>
        <w:jc w:val="both"/>
        <w:rPr>
          <w:i/>
          <w:color w:val="000000"/>
        </w:rPr>
      </w:pPr>
    </w:p>
    <w:p w:rsidR="0013299C" w:rsidRDefault="0013299C" w:rsidP="0013299C">
      <w:pPr>
        <w:tabs>
          <w:tab w:val="left" w:pos="960"/>
        </w:tabs>
        <w:jc w:val="both"/>
        <w:rPr>
          <w:color w:val="000000"/>
        </w:rPr>
      </w:pPr>
      <w:r>
        <w:rPr>
          <w:color w:val="000000"/>
        </w:rPr>
        <w:t xml:space="preserve">     It is palpably erroneous and downright dishonest for the complainant to contend that Yusuf Ali has ventured an interpretation or proffered a proposal,  which  advocates that women be “beaten up”. See footnote 547 on Annexure ‘A’ for Yusuf Ali’s interpretation of the verse. Secondly the Qur’aan does not instruct that women be “beaten up” as the complainant falsely alleges. To understand the  Qur’aanic verse, it has to be read in conjunction with its exegis.</w:t>
      </w:r>
    </w:p>
    <w:p w:rsidR="0013299C" w:rsidRDefault="0013299C" w:rsidP="0013299C">
      <w:pPr>
        <w:tabs>
          <w:tab w:val="left" w:pos="960"/>
        </w:tabs>
        <w:jc w:val="both"/>
        <w:rPr>
          <w:color w:val="000000"/>
        </w:rPr>
      </w:pPr>
    </w:p>
    <w:p w:rsidR="0013299C" w:rsidRDefault="0013299C" w:rsidP="0013299C">
      <w:pPr>
        <w:tabs>
          <w:tab w:val="left" w:pos="960"/>
        </w:tabs>
        <w:jc w:val="both"/>
        <w:rPr>
          <w:color w:val="000000"/>
        </w:rPr>
      </w:pPr>
      <w:r>
        <w:rPr>
          <w:color w:val="000000"/>
        </w:rPr>
        <w:t>(j)  Besides the Holy Qur’aan, this verse with its exegical elaboration appears in hundreds of Islam’s theological books, and in the books of Hadith (Prophetic Traditions). All of these scholarly works dealing with eschatological and doctrinal issues will have to come under the scope of the ‘ban’ which the complainant is seeking.</w:t>
      </w:r>
    </w:p>
    <w:p w:rsidR="0013299C" w:rsidRDefault="0013299C" w:rsidP="0013299C">
      <w:pPr>
        <w:tabs>
          <w:tab w:val="left" w:pos="960"/>
        </w:tabs>
        <w:jc w:val="both"/>
        <w:rPr>
          <w:color w:val="008080"/>
        </w:rPr>
      </w:pPr>
    </w:p>
    <w:p w:rsidR="0013299C" w:rsidRDefault="0013299C" w:rsidP="0013299C">
      <w:pPr>
        <w:tabs>
          <w:tab w:val="left" w:pos="960"/>
        </w:tabs>
        <w:jc w:val="both"/>
      </w:pPr>
      <w:r>
        <w:t xml:space="preserve">(k)  </w:t>
      </w:r>
      <w:r w:rsidRPr="005D4207">
        <w:t>The issue is of doctrinal import</w:t>
      </w:r>
      <w:r>
        <w:t xml:space="preserve">  and concerns the entire Nation of Islam. It is not a simple matter concerning a bookshop. The complainant has thoughtlessly sought to entangle the SAHRC in an extremely </w:t>
      </w:r>
      <w:smartTag w:uri="urn:schemas-microsoft-com:office:smarttags" w:element="State">
        <w:smartTag w:uri="urn:schemas-microsoft-com:office:smarttags" w:element="place">
          <w:r>
            <w:t>del</w:t>
          </w:r>
        </w:smartTag>
      </w:smartTag>
      <w:r>
        <w:t>icate matter pertaining to religious doctrine and beliefs which are sacred to the heart of the Muslim. We believe that the SAHRC should not become involved in doctrinal issues of our religion.</w:t>
      </w:r>
    </w:p>
    <w:p w:rsidR="0013299C" w:rsidRDefault="0013299C" w:rsidP="0013299C">
      <w:pPr>
        <w:tabs>
          <w:tab w:val="left" w:pos="960"/>
        </w:tabs>
        <w:jc w:val="both"/>
        <w:rPr>
          <w:color w:val="008080"/>
        </w:rPr>
      </w:pPr>
    </w:p>
    <w:p w:rsidR="0013299C" w:rsidRDefault="0013299C" w:rsidP="0013299C">
      <w:pPr>
        <w:tabs>
          <w:tab w:val="left" w:pos="960"/>
        </w:tabs>
        <w:jc w:val="both"/>
        <w:rPr>
          <w:color w:val="000000"/>
        </w:rPr>
      </w:pPr>
      <w:r>
        <w:rPr>
          <w:color w:val="000000"/>
        </w:rPr>
        <w:t xml:space="preserve">(l)   Besides the particular verse which the complainant has targeted, there are numerous verses in the Holy Qur’aan which could be misinterpreted and  construed to promote violence and hatred. In fact, such verses abound in the Christian bible and the Jewish scripture  as well.  The complainant is therefore implying that the SAHRC should open a door for expunging scriptural </w:t>
      </w:r>
      <w:smartTag w:uri="urn:schemas-microsoft-com:office:smarttags" w:element="State">
        <w:smartTag w:uri="urn:schemas-microsoft-com:office:smarttags" w:element="place">
          <w:r>
            <w:rPr>
              <w:color w:val="000000"/>
            </w:rPr>
            <w:t>tex</w:t>
          </w:r>
        </w:smartTag>
      </w:smartTag>
      <w:r>
        <w:rPr>
          <w:color w:val="000000"/>
        </w:rPr>
        <w:t xml:space="preserve">ts from the Holy Books of religious communities. If  a verse of the Holy Qur’aan </w:t>
      </w:r>
    </w:p>
    <w:p w:rsidR="0013299C" w:rsidRDefault="0013299C" w:rsidP="0013299C">
      <w:pPr>
        <w:tabs>
          <w:tab w:val="left" w:pos="960"/>
        </w:tabs>
        <w:jc w:val="both"/>
        <w:rPr>
          <w:color w:val="000000"/>
        </w:rPr>
      </w:pPr>
      <w:r>
        <w:rPr>
          <w:color w:val="000000"/>
        </w:rPr>
        <w:t>is ordered for expungement, the very same rule will have to be extended to the  verses of other scriptures which promote ‘violence’ and ‘hatred’.</w:t>
      </w:r>
    </w:p>
    <w:p w:rsidR="0013299C" w:rsidRDefault="0013299C" w:rsidP="0013299C">
      <w:pPr>
        <w:tabs>
          <w:tab w:val="left" w:pos="960"/>
        </w:tabs>
        <w:jc w:val="both"/>
        <w:rPr>
          <w:color w:val="000000"/>
        </w:rPr>
      </w:pPr>
    </w:p>
    <w:p w:rsidR="0013299C" w:rsidRDefault="0013299C" w:rsidP="0013299C">
      <w:pPr>
        <w:tabs>
          <w:tab w:val="left" w:pos="960"/>
        </w:tabs>
        <w:jc w:val="both"/>
        <w:rPr>
          <w:color w:val="000000"/>
        </w:rPr>
      </w:pPr>
      <w:r>
        <w:rPr>
          <w:color w:val="000000"/>
        </w:rPr>
        <w:t>Please reflect on the following verses extracted from the Christian bible:</w:t>
      </w:r>
    </w:p>
    <w:p w:rsidR="0013299C" w:rsidRDefault="0013299C" w:rsidP="0013299C">
      <w:pPr>
        <w:tabs>
          <w:tab w:val="left" w:pos="960"/>
        </w:tabs>
        <w:jc w:val="both"/>
        <w:rPr>
          <w:color w:val="000000"/>
        </w:rPr>
      </w:pPr>
    </w:p>
    <w:p w:rsidR="0013299C" w:rsidRPr="007B222A" w:rsidRDefault="0013299C" w:rsidP="0013299C">
      <w:pPr>
        <w:tabs>
          <w:tab w:val="left" w:pos="960"/>
        </w:tabs>
        <w:jc w:val="both"/>
        <w:rPr>
          <w:color w:val="000000"/>
        </w:rPr>
      </w:pPr>
      <w:r>
        <w:rPr>
          <w:color w:val="000000"/>
        </w:rPr>
        <w:t xml:space="preserve">*   </w:t>
      </w:r>
      <w:r>
        <w:rPr>
          <w:b/>
          <w:color w:val="000000"/>
        </w:rPr>
        <w:t xml:space="preserve">“And, he brought out the people that were in it, and cut them with saws, and with harrows of iron, and with axes…”  </w:t>
      </w:r>
      <w:r>
        <w:rPr>
          <w:b/>
          <w:i/>
          <w:color w:val="000000"/>
        </w:rPr>
        <w:t xml:space="preserve">(Chronicles 20:3) </w:t>
      </w:r>
      <w:r>
        <w:rPr>
          <w:color w:val="000000"/>
        </w:rPr>
        <w:t xml:space="preserve"> These acts of cruelty are attributed to David in the bible.</w:t>
      </w:r>
    </w:p>
    <w:p w:rsidR="0013299C" w:rsidRDefault="0013299C" w:rsidP="0013299C">
      <w:pPr>
        <w:tabs>
          <w:tab w:val="left" w:pos="960"/>
        </w:tabs>
        <w:jc w:val="both"/>
        <w:rPr>
          <w:color w:val="000000"/>
        </w:rPr>
      </w:pPr>
    </w:p>
    <w:p w:rsidR="0013299C" w:rsidRPr="008F03F5" w:rsidRDefault="0013299C" w:rsidP="0013299C">
      <w:pPr>
        <w:tabs>
          <w:tab w:val="left" w:pos="960"/>
        </w:tabs>
        <w:jc w:val="both"/>
        <w:rPr>
          <w:b/>
          <w:i/>
          <w:color w:val="000000"/>
        </w:rPr>
      </w:pPr>
      <w:r>
        <w:rPr>
          <w:b/>
          <w:color w:val="000000"/>
        </w:rPr>
        <w:t xml:space="preserve">*       “And Gideon said, Therefore when  the Lord hath </w:t>
      </w:r>
      <w:smartTag w:uri="urn:schemas-microsoft-com:office:smarttags" w:element="State">
        <w:smartTag w:uri="urn:schemas-microsoft-com:office:smarttags" w:element="place">
          <w:r>
            <w:rPr>
              <w:b/>
              <w:color w:val="000000"/>
            </w:rPr>
            <w:t>del</w:t>
          </w:r>
        </w:smartTag>
      </w:smartTag>
      <w:r>
        <w:rPr>
          <w:b/>
          <w:color w:val="000000"/>
        </w:rPr>
        <w:t xml:space="preserve">ivered Zebah and Zalmunna into mine hand, then I will tear your flesh with the thorns of the wilderness and with briers.”  </w:t>
      </w:r>
      <w:r>
        <w:rPr>
          <w:b/>
          <w:i/>
          <w:color w:val="000000"/>
        </w:rPr>
        <w:t>(Judges 8:7)</w:t>
      </w:r>
    </w:p>
    <w:p w:rsidR="0013299C" w:rsidRDefault="0013299C" w:rsidP="0013299C">
      <w:pPr>
        <w:tabs>
          <w:tab w:val="left" w:pos="960"/>
        </w:tabs>
        <w:jc w:val="both"/>
        <w:rPr>
          <w:color w:val="000000"/>
        </w:rPr>
      </w:pPr>
    </w:p>
    <w:p w:rsidR="0013299C" w:rsidRPr="00AD2F51" w:rsidRDefault="0013299C" w:rsidP="0013299C">
      <w:pPr>
        <w:tabs>
          <w:tab w:val="left" w:pos="960"/>
        </w:tabs>
        <w:jc w:val="both"/>
        <w:rPr>
          <w:b/>
          <w:i/>
          <w:color w:val="000000"/>
        </w:rPr>
      </w:pPr>
      <w:r>
        <w:rPr>
          <w:b/>
          <w:color w:val="000000"/>
        </w:rPr>
        <w:t xml:space="preserve">*       “The Lord said, I will bring again from </w:t>
      </w:r>
      <w:smartTag w:uri="urn:schemas-microsoft-com:office:smarttags" w:element="place">
        <w:r>
          <w:rPr>
            <w:b/>
            <w:color w:val="000000"/>
          </w:rPr>
          <w:t>Bashan</w:t>
        </w:r>
      </w:smartTag>
      <w:r>
        <w:rPr>
          <w:b/>
          <w:color w:val="000000"/>
        </w:rPr>
        <w:t xml:space="preserve">, I will bring my people again from the depths of the sea: That thy foot may be dipped in the blood of thine enemies, and the tongue of they dogs in the same.” </w:t>
      </w:r>
      <w:r>
        <w:rPr>
          <w:b/>
          <w:i/>
          <w:color w:val="000000"/>
        </w:rPr>
        <w:t>(Psalms 68:21 -23)</w:t>
      </w:r>
    </w:p>
    <w:p w:rsidR="0013299C" w:rsidRDefault="0013299C" w:rsidP="0013299C">
      <w:pPr>
        <w:tabs>
          <w:tab w:val="left" w:pos="960"/>
        </w:tabs>
        <w:jc w:val="both"/>
        <w:rPr>
          <w:color w:val="000000"/>
        </w:rPr>
      </w:pPr>
    </w:p>
    <w:p w:rsidR="0013299C" w:rsidRDefault="0013299C" w:rsidP="0013299C">
      <w:pPr>
        <w:tabs>
          <w:tab w:val="left" w:pos="960"/>
        </w:tabs>
        <w:jc w:val="both"/>
        <w:rPr>
          <w:color w:val="000000"/>
        </w:rPr>
      </w:pPr>
    </w:p>
    <w:p w:rsidR="0013299C" w:rsidRDefault="0013299C" w:rsidP="0013299C">
      <w:pPr>
        <w:tabs>
          <w:tab w:val="left" w:pos="960"/>
        </w:tabs>
        <w:jc w:val="both"/>
        <w:rPr>
          <w:color w:val="000000"/>
        </w:rPr>
      </w:pPr>
    </w:p>
    <w:p w:rsidR="0013299C" w:rsidRDefault="0013299C" w:rsidP="0013299C">
      <w:pPr>
        <w:tabs>
          <w:tab w:val="left" w:pos="960"/>
        </w:tabs>
        <w:jc w:val="center"/>
        <w:rPr>
          <w:color w:val="000000"/>
        </w:rPr>
      </w:pPr>
    </w:p>
    <w:p w:rsidR="0013299C" w:rsidRDefault="0013299C" w:rsidP="0013299C">
      <w:pPr>
        <w:tabs>
          <w:tab w:val="left" w:pos="960"/>
        </w:tabs>
        <w:jc w:val="center"/>
        <w:rPr>
          <w:color w:val="000000"/>
        </w:rPr>
      </w:pPr>
    </w:p>
    <w:p w:rsidR="0013299C" w:rsidRDefault="0013299C" w:rsidP="0013299C">
      <w:pPr>
        <w:tabs>
          <w:tab w:val="left" w:pos="960"/>
        </w:tabs>
        <w:jc w:val="center"/>
        <w:rPr>
          <w:color w:val="000000"/>
        </w:rPr>
      </w:pPr>
      <w:r>
        <w:rPr>
          <w:color w:val="000000"/>
        </w:rPr>
        <w:lastRenderedPageBreak/>
        <w:t>(5)</w:t>
      </w:r>
    </w:p>
    <w:p w:rsidR="0013299C" w:rsidRDefault="0013299C" w:rsidP="0013299C">
      <w:pPr>
        <w:tabs>
          <w:tab w:val="left" w:pos="960"/>
        </w:tabs>
        <w:jc w:val="both"/>
        <w:rPr>
          <w:color w:val="000000"/>
        </w:rPr>
      </w:pPr>
    </w:p>
    <w:p w:rsidR="0013299C" w:rsidRDefault="0013299C" w:rsidP="0013299C">
      <w:pPr>
        <w:tabs>
          <w:tab w:val="left" w:pos="960"/>
        </w:tabs>
        <w:jc w:val="both"/>
        <w:rPr>
          <w:color w:val="000000"/>
        </w:rPr>
      </w:pPr>
    </w:p>
    <w:p w:rsidR="0013299C" w:rsidRDefault="0013299C" w:rsidP="0013299C">
      <w:pPr>
        <w:tabs>
          <w:tab w:val="left" w:pos="960"/>
        </w:tabs>
        <w:jc w:val="both"/>
        <w:rPr>
          <w:color w:val="000000"/>
        </w:rPr>
      </w:pPr>
    </w:p>
    <w:p w:rsidR="0013299C" w:rsidRDefault="0013299C" w:rsidP="0013299C">
      <w:pPr>
        <w:tabs>
          <w:tab w:val="left" w:pos="960"/>
        </w:tabs>
        <w:jc w:val="both"/>
        <w:rPr>
          <w:color w:val="000000"/>
        </w:rPr>
      </w:pPr>
    </w:p>
    <w:p w:rsidR="0013299C" w:rsidRDefault="0013299C" w:rsidP="0013299C">
      <w:pPr>
        <w:tabs>
          <w:tab w:val="left" w:pos="960"/>
        </w:tabs>
        <w:jc w:val="both"/>
        <w:rPr>
          <w:b/>
          <w:color w:val="000000"/>
        </w:rPr>
      </w:pPr>
      <w:r>
        <w:rPr>
          <w:b/>
          <w:color w:val="000000"/>
        </w:rPr>
        <w:t xml:space="preserve">*      “If thy brother, the son of they mother, or thy son, or thy daughter, or the wife of thy bosom, or thy friend, which is as thine own soul, entice thee secretly saying, Let us go and serve other gods, which thou has not known, thou, nor thy fathers;” </w:t>
      </w:r>
    </w:p>
    <w:p w:rsidR="0013299C" w:rsidRPr="005418A3" w:rsidRDefault="0013299C" w:rsidP="0013299C">
      <w:pPr>
        <w:tabs>
          <w:tab w:val="left" w:pos="960"/>
        </w:tabs>
        <w:jc w:val="both"/>
        <w:rPr>
          <w:b/>
          <w:i/>
          <w:color w:val="000000"/>
        </w:rPr>
      </w:pPr>
      <w:r>
        <w:rPr>
          <w:b/>
          <w:i/>
          <w:color w:val="000000"/>
        </w:rPr>
        <w:t>(Deuteronomy 13:6)</w:t>
      </w:r>
    </w:p>
    <w:p w:rsidR="0013299C" w:rsidRDefault="0013299C" w:rsidP="0013299C">
      <w:pPr>
        <w:tabs>
          <w:tab w:val="left" w:pos="960"/>
        </w:tabs>
        <w:jc w:val="both"/>
        <w:rPr>
          <w:b/>
          <w:color w:val="000000"/>
        </w:rPr>
      </w:pPr>
    </w:p>
    <w:p w:rsidR="0013299C" w:rsidRDefault="0013299C" w:rsidP="0013299C">
      <w:pPr>
        <w:tabs>
          <w:tab w:val="left" w:pos="960"/>
        </w:tabs>
        <w:jc w:val="both"/>
        <w:rPr>
          <w:b/>
          <w:i/>
          <w:color w:val="000000"/>
        </w:rPr>
      </w:pPr>
      <w:r>
        <w:rPr>
          <w:b/>
          <w:color w:val="000000"/>
        </w:rPr>
        <w:t xml:space="preserve">“Thou shall not consent unto him, nor harken unto him, neither shall thine eye pity him, neither shalt thou spare, neither shall thou conceal him. But thou shall surely kill him; thine hand shall be first upon him to put him to death, and afterwards the hands of all  the people.”            </w:t>
      </w:r>
      <w:r>
        <w:rPr>
          <w:b/>
          <w:i/>
          <w:color w:val="000000"/>
        </w:rPr>
        <w:t>(Deuteronomy 13:8 – 9)</w:t>
      </w:r>
    </w:p>
    <w:p w:rsidR="0013299C" w:rsidRDefault="0013299C" w:rsidP="0013299C">
      <w:pPr>
        <w:tabs>
          <w:tab w:val="left" w:pos="960"/>
        </w:tabs>
        <w:jc w:val="both"/>
        <w:rPr>
          <w:b/>
          <w:i/>
          <w:color w:val="000000"/>
        </w:rPr>
      </w:pPr>
    </w:p>
    <w:p w:rsidR="0013299C" w:rsidRPr="00527AFE" w:rsidRDefault="0013299C" w:rsidP="0013299C">
      <w:pPr>
        <w:tabs>
          <w:tab w:val="left" w:pos="960"/>
        </w:tabs>
        <w:jc w:val="both"/>
        <w:rPr>
          <w:b/>
          <w:color w:val="000000"/>
        </w:rPr>
      </w:pPr>
      <w:r>
        <w:rPr>
          <w:b/>
          <w:color w:val="000000"/>
        </w:rPr>
        <w:t xml:space="preserve"> “Thou shall surely smite the inhabitants of that city with the edge of the sword, destroying it utterly, and all that is therein, and the cattle thereof, with the edge of the sword.”  </w:t>
      </w:r>
      <w:r>
        <w:rPr>
          <w:b/>
          <w:i/>
          <w:color w:val="000000"/>
        </w:rPr>
        <w:t>(Deuteronomy 13:15</w:t>
      </w:r>
      <w:r>
        <w:rPr>
          <w:b/>
          <w:color w:val="000000"/>
        </w:rPr>
        <w:t xml:space="preserve">   </w:t>
      </w:r>
    </w:p>
    <w:p w:rsidR="0013299C" w:rsidRPr="00527AFE" w:rsidRDefault="0013299C" w:rsidP="0013299C">
      <w:pPr>
        <w:tabs>
          <w:tab w:val="left" w:pos="960"/>
        </w:tabs>
        <w:jc w:val="both"/>
        <w:rPr>
          <w:b/>
          <w:color w:val="000000"/>
        </w:rPr>
      </w:pPr>
      <w:r>
        <w:rPr>
          <w:b/>
          <w:i/>
          <w:color w:val="000000"/>
        </w:rPr>
        <w:t xml:space="preserve"> </w:t>
      </w:r>
    </w:p>
    <w:p w:rsidR="0013299C" w:rsidRDefault="0013299C" w:rsidP="0013299C">
      <w:pPr>
        <w:tabs>
          <w:tab w:val="left" w:pos="960"/>
        </w:tabs>
        <w:jc w:val="both"/>
        <w:rPr>
          <w:color w:val="000000"/>
        </w:rPr>
      </w:pPr>
      <w:r>
        <w:rPr>
          <w:color w:val="000000"/>
        </w:rPr>
        <w:t xml:space="preserve">   This is the chastisement which the Christian Bible orders for those who disbelieve. In view of this instruction to kill, pillage and destroy  being in diametric conflict with  many of the Constitution’s  principles, will it be lawful to order expungement of these verses and numerous other verses from the Christian Bible?  Also reflect on the following command given in the Bible:</w:t>
      </w:r>
    </w:p>
    <w:p w:rsidR="0013299C" w:rsidRDefault="0013299C" w:rsidP="0013299C">
      <w:pPr>
        <w:tabs>
          <w:tab w:val="left" w:pos="960"/>
        </w:tabs>
        <w:jc w:val="both"/>
        <w:rPr>
          <w:color w:val="000000"/>
        </w:rPr>
      </w:pPr>
    </w:p>
    <w:p w:rsidR="0013299C" w:rsidRDefault="0013299C" w:rsidP="0013299C">
      <w:pPr>
        <w:tabs>
          <w:tab w:val="left" w:pos="960"/>
        </w:tabs>
        <w:jc w:val="both"/>
        <w:rPr>
          <w:b/>
          <w:color w:val="000000"/>
        </w:rPr>
      </w:pPr>
      <w:r>
        <w:rPr>
          <w:color w:val="000000"/>
        </w:rPr>
        <w:t xml:space="preserve">   </w:t>
      </w:r>
      <w:r>
        <w:rPr>
          <w:b/>
          <w:color w:val="000000"/>
        </w:rPr>
        <w:t xml:space="preserve">“Now go and smite Amalek, and utterly destroy all that they have, and spare  them not; but slay both man and woman, infant and suckling, ox and sheep, camel and ass.” </w:t>
      </w:r>
    </w:p>
    <w:p w:rsidR="0013299C" w:rsidRPr="00712C3F" w:rsidRDefault="0013299C" w:rsidP="0013299C">
      <w:pPr>
        <w:tabs>
          <w:tab w:val="left" w:pos="960"/>
        </w:tabs>
        <w:jc w:val="both"/>
        <w:rPr>
          <w:b/>
          <w:i/>
          <w:color w:val="000000"/>
        </w:rPr>
      </w:pPr>
      <w:r>
        <w:rPr>
          <w:b/>
          <w:color w:val="000000"/>
        </w:rPr>
        <w:t xml:space="preserve">   </w:t>
      </w:r>
      <w:r>
        <w:rPr>
          <w:b/>
          <w:i/>
          <w:color w:val="000000"/>
        </w:rPr>
        <w:t>(Samuel 15:2 – 3)</w:t>
      </w:r>
    </w:p>
    <w:p w:rsidR="0013299C" w:rsidRDefault="0013299C" w:rsidP="0013299C">
      <w:pPr>
        <w:tabs>
          <w:tab w:val="left" w:pos="960"/>
        </w:tabs>
        <w:jc w:val="both"/>
        <w:rPr>
          <w:color w:val="000000"/>
        </w:rPr>
      </w:pPr>
      <w:r>
        <w:rPr>
          <w:color w:val="000000"/>
        </w:rPr>
        <w:t xml:space="preserve">    This verse of the bible vehemently incites  and advocates hatred and killing of even suckling infants. Shall this verse be expunged from the bible on the basis of  its infringement of certain principles of the Constitution?</w:t>
      </w:r>
    </w:p>
    <w:p w:rsidR="0013299C" w:rsidRDefault="0013299C" w:rsidP="0013299C">
      <w:pPr>
        <w:tabs>
          <w:tab w:val="left" w:pos="960"/>
        </w:tabs>
        <w:jc w:val="both"/>
        <w:rPr>
          <w:color w:val="000000"/>
        </w:rPr>
      </w:pPr>
    </w:p>
    <w:p w:rsidR="0013299C" w:rsidRDefault="0013299C" w:rsidP="0013299C">
      <w:pPr>
        <w:tabs>
          <w:tab w:val="left" w:pos="960"/>
        </w:tabs>
        <w:jc w:val="both"/>
        <w:rPr>
          <w:color w:val="000000"/>
        </w:rPr>
      </w:pPr>
      <w:r>
        <w:rPr>
          <w:color w:val="000000"/>
        </w:rPr>
        <w:t>More biblical incitement  to hatred,  genocide and mass killing:</w:t>
      </w:r>
    </w:p>
    <w:p w:rsidR="0013299C" w:rsidRPr="00017F2F" w:rsidRDefault="0013299C" w:rsidP="0013299C">
      <w:pPr>
        <w:tabs>
          <w:tab w:val="left" w:pos="960"/>
        </w:tabs>
        <w:jc w:val="both"/>
        <w:rPr>
          <w:color w:val="000000"/>
        </w:rPr>
      </w:pPr>
    </w:p>
    <w:p w:rsidR="0013299C" w:rsidRDefault="0013299C" w:rsidP="0013299C">
      <w:pPr>
        <w:tabs>
          <w:tab w:val="left" w:pos="960"/>
        </w:tabs>
        <w:jc w:val="both"/>
        <w:rPr>
          <w:b/>
          <w:i/>
          <w:color w:val="000000"/>
        </w:rPr>
      </w:pPr>
      <w:r w:rsidRPr="00017F2F">
        <w:rPr>
          <w:color w:val="000000"/>
        </w:rPr>
        <w:t xml:space="preserve">     </w:t>
      </w:r>
      <w:r w:rsidRPr="00017F2F">
        <w:rPr>
          <w:b/>
          <w:color w:val="000000"/>
        </w:rPr>
        <w:t xml:space="preserve">“And he brought forth the people that were therein, and put them under saws, and under harrows of iron, and under the axes of iron, and made them pass through the brick-kiln, and thus did he unto all the cities of the children of Ammon. So David and all the people returned unto Jerusalem.”  </w:t>
      </w:r>
      <w:r>
        <w:rPr>
          <w:b/>
          <w:color w:val="000000"/>
        </w:rPr>
        <w:t xml:space="preserve"> </w:t>
      </w:r>
      <w:r>
        <w:rPr>
          <w:b/>
          <w:i/>
          <w:color w:val="000000"/>
        </w:rPr>
        <w:t>(Samuel 12:31)</w:t>
      </w:r>
    </w:p>
    <w:p w:rsidR="0013299C" w:rsidRDefault="0013299C" w:rsidP="0013299C">
      <w:pPr>
        <w:tabs>
          <w:tab w:val="left" w:pos="960"/>
        </w:tabs>
        <w:jc w:val="both"/>
        <w:rPr>
          <w:b/>
          <w:i/>
          <w:color w:val="000000"/>
        </w:rPr>
      </w:pPr>
    </w:p>
    <w:p w:rsidR="0013299C" w:rsidRDefault="0013299C" w:rsidP="0013299C">
      <w:pPr>
        <w:tabs>
          <w:tab w:val="left" w:pos="960"/>
        </w:tabs>
        <w:jc w:val="both"/>
        <w:rPr>
          <w:color w:val="000000"/>
        </w:rPr>
      </w:pPr>
      <w:r>
        <w:rPr>
          <w:color w:val="000000"/>
        </w:rPr>
        <w:t>In the following verse the Christian Bible orders  mass raping of women and barbaric killing of infants:</w:t>
      </w:r>
    </w:p>
    <w:p w:rsidR="0013299C" w:rsidRDefault="0013299C" w:rsidP="0013299C">
      <w:pPr>
        <w:tabs>
          <w:tab w:val="left" w:pos="960"/>
        </w:tabs>
        <w:jc w:val="both"/>
        <w:rPr>
          <w:b/>
          <w:i/>
        </w:rPr>
      </w:pPr>
      <w:r>
        <w:rPr>
          <w:color w:val="000000"/>
        </w:rPr>
        <w:t xml:space="preserve">   </w:t>
      </w:r>
      <w:r>
        <w:rPr>
          <w:b/>
          <w:color w:val="000000"/>
        </w:rPr>
        <w:t xml:space="preserve">  </w:t>
      </w:r>
      <w:r>
        <w:rPr>
          <w:b/>
        </w:rPr>
        <w:t xml:space="preserve">“Everyone that is found shall be thrust through; and every one that is joined unto them shall fall by the sword. Their children shall also be dashed to pieces before their eyes; their houses shall be spoiled, and their wives ravished.” </w:t>
      </w:r>
      <w:r>
        <w:rPr>
          <w:b/>
          <w:i/>
        </w:rPr>
        <w:t>(Isaiah 13:15 – 16)</w:t>
      </w:r>
    </w:p>
    <w:p w:rsidR="0013299C" w:rsidRDefault="0013299C" w:rsidP="0013299C">
      <w:pPr>
        <w:tabs>
          <w:tab w:val="left" w:pos="960"/>
        </w:tabs>
        <w:jc w:val="both"/>
        <w:rPr>
          <w:b/>
        </w:rPr>
      </w:pPr>
    </w:p>
    <w:p w:rsidR="0013299C" w:rsidRDefault="0013299C" w:rsidP="0013299C">
      <w:pPr>
        <w:tabs>
          <w:tab w:val="left" w:pos="960"/>
        </w:tabs>
        <w:jc w:val="both"/>
      </w:pPr>
      <w:r>
        <w:t>Ordering the beating of servants, the Bible states:</w:t>
      </w:r>
    </w:p>
    <w:p w:rsidR="0013299C" w:rsidRDefault="0013299C" w:rsidP="0013299C">
      <w:pPr>
        <w:tabs>
          <w:tab w:val="left" w:pos="960"/>
        </w:tabs>
        <w:jc w:val="both"/>
        <w:rPr>
          <w:b/>
          <w:i/>
        </w:rPr>
      </w:pPr>
      <w:r>
        <w:t xml:space="preserve">   </w:t>
      </w:r>
      <w:r>
        <w:rPr>
          <w:b/>
        </w:rPr>
        <w:t xml:space="preserve">“And that servant, which knew his lord’s will, and prepared not himself, neither did according to his will, shall be beaten with many stripes.”  </w:t>
      </w:r>
      <w:r>
        <w:rPr>
          <w:b/>
          <w:i/>
        </w:rPr>
        <w:t>(Luke 12:47)</w:t>
      </w:r>
    </w:p>
    <w:p w:rsidR="0013299C" w:rsidRDefault="0013299C" w:rsidP="0013299C">
      <w:pPr>
        <w:tabs>
          <w:tab w:val="left" w:pos="960"/>
        </w:tabs>
        <w:jc w:val="both"/>
        <w:rPr>
          <w:b/>
        </w:rPr>
      </w:pPr>
    </w:p>
    <w:p w:rsidR="0013299C" w:rsidRDefault="0013299C" w:rsidP="0013299C">
      <w:pPr>
        <w:tabs>
          <w:tab w:val="left" w:pos="960"/>
        </w:tabs>
        <w:jc w:val="both"/>
      </w:pPr>
      <w:r>
        <w:t>In the following verse the Christian Bible commands the worst kind of cannibalism – eating one’s own children:</w:t>
      </w:r>
    </w:p>
    <w:p w:rsidR="0013299C" w:rsidRDefault="0013299C" w:rsidP="0013299C">
      <w:pPr>
        <w:tabs>
          <w:tab w:val="left" w:pos="960"/>
        </w:tabs>
        <w:jc w:val="both"/>
        <w:rPr>
          <w:b/>
          <w:i/>
        </w:rPr>
      </w:pPr>
      <w:r>
        <w:t xml:space="preserve">    </w:t>
      </w:r>
      <w:r>
        <w:rPr>
          <w:b/>
        </w:rPr>
        <w:t xml:space="preserve">“And thou shalt eat the fruit of thine own body, the flesh of thy sons and of thy daughters, which the LORD thy God hath given thee, in the siege, and in the straitness, wherewith thine enemies shall distress thee.”  </w:t>
      </w:r>
      <w:r>
        <w:rPr>
          <w:b/>
          <w:i/>
        </w:rPr>
        <w:t>(Deutronomy 28:53)</w:t>
      </w:r>
    </w:p>
    <w:p w:rsidR="0013299C" w:rsidRDefault="0013299C" w:rsidP="0013299C">
      <w:pPr>
        <w:tabs>
          <w:tab w:val="left" w:pos="960"/>
        </w:tabs>
        <w:jc w:val="center"/>
      </w:pPr>
    </w:p>
    <w:p w:rsidR="0013299C" w:rsidRDefault="0013299C" w:rsidP="0013299C">
      <w:pPr>
        <w:tabs>
          <w:tab w:val="left" w:pos="960"/>
        </w:tabs>
        <w:jc w:val="center"/>
      </w:pPr>
    </w:p>
    <w:p w:rsidR="0013299C" w:rsidRDefault="0013299C" w:rsidP="0013299C">
      <w:pPr>
        <w:tabs>
          <w:tab w:val="left" w:pos="960"/>
        </w:tabs>
        <w:jc w:val="center"/>
      </w:pPr>
    </w:p>
    <w:p w:rsidR="0013299C" w:rsidRPr="0013299C" w:rsidRDefault="0013299C" w:rsidP="0013299C">
      <w:pPr>
        <w:tabs>
          <w:tab w:val="left" w:pos="960"/>
        </w:tabs>
        <w:jc w:val="center"/>
        <w:rPr>
          <w:i/>
        </w:rPr>
      </w:pPr>
      <w:r w:rsidRPr="0013299C">
        <w:lastRenderedPageBreak/>
        <w:t>(6)</w:t>
      </w:r>
    </w:p>
    <w:p w:rsidR="0013299C" w:rsidRDefault="0013299C" w:rsidP="0013299C">
      <w:pPr>
        <w:tabs>
          <w:tab w:val="left" w:pos="960"/>
        </w:tabs>
        <w:jc w:val="both"/>
        <w:rPr>
          <w:b/>
          <w:i/>
        </w:rPr>
      </w:pPr>
    </w:p>
    <w:p w:rsidR="0013299C" w:rsidRDefault="0013299C" w:rsidP="0013299C">
      <w:pPr>
        <w:tabs>
          <w:tab w:val="left" w:pos="960"/>
        </w:tabs>
        <w:jc w:val="both"/>
        <w:rPr>
          <w:b/>
          <w:i/>
        </w:rPr>
      </w:pPr>
    </w:p>
    <w:p w:rsidR="0013299C" w:rsidRDefault="0013299C" w:rsidP="0013299C">
      <w:pPr>
        <w:tabs>
          <w:tab w:val="left" w:pos="960"/>
        </w:tabs>
        <w:jc w:val="both"/>
        <w:rPr>
          <w:b/>
          <w:i/>
        </w:rPr>
      </w:pPr>
    </w:p>
    <w:p w:rsidR="0013299C" w:rsidRDefault="0013299C" w:rsidP="0013299C">
      <w:pPr>
        <w:tabs>
          <w:tab w:val="left" w:pos="960"/>
        </w:tabs>
        <w:jc w:val="both"/>
        <w:rPr>
          <w:b/>
        </w:rPr>
      </w:pPr>
    </w:p>
    <w:p w:rsidR="0013299C" w:rsidRDefault="0013299C" w:rsidP="0013299C">
      <w:pPr>
        <w:tabs>
          <w:tab w:val="left" w:pos="960"/>
        </w:tabs>
        <w:jc w:val="both"/>
      </w:pPr>
      <w:r>
        <w:t>The Bible commands killing of children:</w:t>
      </w:r>
    </w:p>
    <w:p w:rsidR="0013299C" w:rsidRDefault="0013299C" w:rsidP="0013299C">
      <w:pPr>
        <w:tabs>
          <w:tab w:val="left" w:pos="960"/>
        </w:tabs>
        <w:jc w:val="both"/>
        <w:rPr>
          <w:b/>
          <w:i/>
        </w:rPr>
      </w:pPr>
      <w:r>
        <w:t xml:space="preserve">    </w:t>
      </w:r>
      <w:r>
        <w:rPr>
          <w:b/>
        </w:rPr>
        <w:t>“Happy shall be that taketh and dasheth thy little ones against the stones.”</w:t>
      </w:r>
      <w:r w:rsidRPr="0017315A">
        <w:rPr>
          <w:b/>
          <w:i/>
        </w:rPr>
        <w:t xml:space="preserve"> </w:t>
      </w:r>
    </w:p>
    <w:p w:rsidR="0013299C" w:rsidRDefault="0013299C" w:rsidP="0013299C">
      <w:pPr>
        <w:tabs>
          <w:tab w:val="left" w:pos="960"/>
        </w:tabs>
        <w:jc w:val="both"/>
        <w:rPr>
          <w:b/>
          <w:i/>
        </w:rPr>
      </w:pPr>
      <w:r w:rsidRPr="0017315A">
        <w:rPr>
          <w:b/>
          <w:i/>
        </w:rPr>
        <w:t>(Psalms</w:t>
      </w:r>
      <w:r>
        <w:rPr>
          <w:b/>
          <w:i/>
        </w:rPr>
        <w:t xml:space="preserve"> 137:9)</w:t>
      </w:r>
    </w:p>
    <w:p w:rsidR="0013299C" w:rsidRDefault="0013299C" w:rsidP="0013299C">
      <w:pPr>
        <w:tabs>
          <w:tab w:val="left" w:pos="960"/>
        </w:tabs>
        <w:jc w:val="both"/>
        <w:rPr>
          <w:b/>
        </w:rPr>
      </w:pPr>
      <w:r>
        <w:rPr>
          <w:b/>
        </w:rPr>
        <w:t xml:space="preserve">     “How blessed will be the one who seizes and dashes your little ones against the rock.”  </w:t>
      </w:r>
    </w:p>
    <w:p w:rsidR="0013299C" w:rsidRDefault="0013299C" w:rsidP="0013299C">
      <w:pPr>
        <w:tabs>
          <w:tab w:val="left" w:pos="960"/>
        </w:tabs>
        <w:jc w:val="both"/>
        <w:rPr>
          <w:b/>
          <w:i/>
        </w:rPr>
      </w:pPr>
      <w:r>
        <w:rPr>
          <w:b/>
          <w:i/>
        </w:rPr>
        <w:t xml:space="preserve">(Psalms 137:9, New </w:t>
      </w:r>
      <w:smartTag w:uri="urn:schemas-microsoft-com:office:smarttags" w:element="country-region">
        <w:smartTag w:uri="urn:schemas-microsoft-com:office:smarttags" w:element="place">
          <w:r>
            <w:rPr>
              <w:b/>
              <w:i/>
            </w:rPr>
            <w:t>America</w:t>
          </w:r>
        </w:smartTag>
      </w:smartTag>
      <w:r>
        <w:rPr>
          <w:b/>
          <w:i/>
        </w:rPr>
        <w:t>n Bible)</w:t>
      </w:r>
    </w:p>
    <w:p w:rsidR="0013299C" w:rsidRDefault="0013299C" w:rsidP="0013299C">
      <w:pPr>
        <w:tabs>
          <w:tab w:val="left" w:pos="960"/>
        </w:tabs>
        <w:jc w:val="both"/>
        <w:rPr>
          <w:b/>
        </w:rPr>
      </w:pPr>
      <w:r>
        <w:rPr>
          <w:b/>
          <w:i/>
        </w:rPr>
        <w:t xml:space="preserve">    </w:t>
      </w:r>
      <w:r>
        <w:rPr>
          <w:b/>
        </w:rPr>
        <w:t xml:space="preserve">  “a blessing on anyone who seizes your babies and  shatters them against a rock.” </w:t>
      </w:r>
    </w:p>
    <w:p w:rsidR="0013299C" w:rsidRPr="002C770C" w:rsidRDefault="0013299C" w:rsidP="0013299C">
      <w:pPr>
        <w:tabs>
          <w:tab w:val="left" w:pos="960"/>
        </w:tabs>
        <w:jc w:val="both"/>
        <w:rPr>
          <w:b/>
          <w:i/>
        </w:rPr>
      </w:pPr>
      <w:r>
        <w:rPr>
          <w:b/>
          <w:i/>
        </w:rPr>
        <w:t xml:space="preserve">(Pslams 137:9, </w:t>
      </w:r>
      <w:smartTag w:uri="urn:schemas-microsoft-com:office:smarttags" w:element="place">
        <w:smartTag w:uri="urn:schemas-microsoft-com:office:smarttags" w:element="City">
          <w:r>
            <w:rPr>
              <w:b/>
              <w:i/>
            </w:rPr>
            <w:t>Jerusalem</w:t>
          </w:r>
        </w:smartTag>
      </w:smartTag>
      <w:r>
        <w:rPr>
          <w:b/>
          <w:i/>
        </w:rPr>
        <w:t xml:space="preserve"> Bible)</w:t>
      </w:r>
    </w:p>
    <w:p w:rsidR="0013299C" w:rsidRPr="00017F2F" w:rsidRDefault="0013299C" w:rsidP="0013299C">
      <w:pPr>
        <w:tabs>
          <w:tab w:val="left" w:pos="960"/>
        </w:tabs>
        <w:jc w:val="both"/>
        <w:rPr>
          <w:b/>
          <w:i/>
          <w:color w:val="000000"/>
        </w:rPr>
      </w:pPr>
    </w:p>
    <w:p w:rsidR="0013299C" w:rsidRDefault="0013299C" w:rsidP="0013299C">
      <w:pPr>
        <w:tabs>
          <w:tab w:val="left" w:pos="960"/>
        </w:tabs>
        <w:jc w:val="both"/>
        <w:rPr>
          <w:color w:val="000000"/>
        </w:rPr>
      </w:pPr>
      <w:r>
        <w:rPr>
          <w:color w:val="000000"/>
        </w:rPr>
        <w:t>View the following hate-speech of the Bible:</w:t>
      </w:r>
    </w:p>
    <w:p w:rsidR="0013299C" w:rsidRDefault="0013299C" w:rsidP="0013299C">
      <w:pPr>
        <w:tabs>
          <w:tab w:val="left" w:pos="960"/>
        </w:tabs>
        <w:jc w:val="both"/>
        <w:rPr>
          <w:b/>
          <w:color w:val="000000"/>
        </w:rPr>
      </w:pPr>
      <w:r>
        <w:rPr>
          <w:color w:val="000000"/>
        </w:rPr>
        <w:t xml:space="preserve">   </w:t>
      </w:r>
      <w:r>
        <w:rPr>
          <w:b/>
          <w:color w:val="000000"/>
        </w:rPr>
        <w:t xml:space="preserve">“If any man come to me, and hate not his father, and mother and wife, and children, and brethren, and sisters, yea, and his own life also, he cannot be my disciple.”  </w:t>
      </w:r>
    </w:p>
    <w:p w:rsidR="0013299C" w:rsidRDefault="0013299C" w:rsidP="0013299C">
      <w:pPr>
        <w:tabs>
          <w:tab w:val="left" w:pos="960"/>
        </w:tabs>
        <w:jc w:val="both"/>
        <w:rPr>
          <w:color w:val="000000"/>
        </w:rPr>
      </w:pPr>
      <w:r>
        <w:rPr>
          <w:b/>
          <w:i/>
          <w:color w:val="000000"/>
        </w:rPr>
        <w:t xml:space="preserve">(Luke 14:26) </w:t>
      </w:r>
      <w:r>
        <w:rPr>
          <w:b/>
          <w:color w:val="000000"/>
        </w:rPr>
        <w:t xml:space="preserve">  </w:t>
      </w:r>
      <w:r w:rsidRPr="00C86D5A">
        <w:rPr>
          <w:color w:val="000000"/>
        </w:rPr>
        <w:t xml:space="preserve">This is </w:t>
      </w:r>
      <w:r>
        <w:rPr>
          <w:color w:val="000000"/>
        </w:rPr>
        <w:t>the command to hate which the Bible attributes to Jesus.</w:t>
      </w:r>
    </w:p>
    <w:p w:rsidR="0013299C" w:rsidRDefault="0013299C" w:rsidP="0013299C">
      <w:pPr>
        <w:tabs>
          <w:tab w:val="left" w:pos="960"/>
        </w:tabs>
        <w:jc w:val="both"/>
        <w:rPr>
          <w:color w:val="000000"/>
        </w:rPr>
      </w:pPr>
    </w:p>
    <w:p w:rsidR="0013299C" w:rsidRDefault="0013299C" w:rsidP="0013299C">
      <w:pPr>
        <w:tabs>
          <w:tab w:val="left" w:pos="960"/>
        </w:tabs>
        <w:jc w:val="both"/>
        <w:rPr>
          <w:color w:val="000000"/>
        </w:rPr>
      </w:pPr>
      <w:r>
        <w:rPr>
          <w:color w:val="000000"/>
        </w:rPr>
        <w:t>Now reflect on what the Bible says about women:</w:t>
      </w:r>
    </w:p>
    <w:p w:rsidR="0013299C" w:rsidRDefault="0013299C" w:rsidP="0013299C">
      <w:pPr>
        <w:tabs>
          <w:tab w:val="left" w:pos="960"/>
        </w:tabs>
        <w:jc w:val="both"/>
        <w:rPr>
          <w:b/>
          <w:i/>
          <w:color w:val="000000"/>
        </w:rPr>
      </w:pPr>
      <w:r>
        <w:rPr>
          <w:color w:val="000000"/>
        </w:rPr>
        <w:t xml:space="preserve">    </w:t>
      </w:r>
      <w:r>
        <w:rPr>
          <w:b/>
          <w:color w:val="000000"/>
        </w:rPr>
        <w:t xml:space="preserve">“And the daughter of any priest, if she profane herself by playing the whore, she profaneth her father; she shall be burnt with fire,”  </w:t>
      </w:r>
      <w:r>
        <w:rPr>
          <w:b/>
          <w:i/>
          <w:color w:val="000000"/>
        </w:rPr>
        <w:t>(Leviticus 21:9)</w:t>
      </w:r>
    </w:p>
    <w:p w:rsidR="0013299C" w:rsidRDefault="0013299C" w:rsidP="0013299C">
      <w:pPr>
        <w:tabs>
          <w:tab w:val="left" w:pos="960"/>
        </w:tabs>
        <w:jc w:val="both"/>
        <w:rPr>
          <w:b/>
          <w:i/>
          <w:color w:val="000000"/>
        </w:rPr>
      </w:pPr>
      <w:r>
        <w:rPr>
          <w:b/>
          <w:i/>
          <w:color w:val="000000"/>
        </w:rPr>
        <w:t xml:space="preserve">  </w:t>
      </w:r>
      <w:r>
        <w:rPr>
          <w:b/>
          <w:color w:val="000000"/>
        </w:rPr>
        <w:t xml:space="preserve">  “Unto the woman he said, I will greatly multiply thy sorrow and thy conception; in sorrow shalt thou bring forth children; and thy desire shall be thy husband, and he shall rule over thee.”  </w:t>
      </w:r>
      <w:r>
        <w:rPr>
          <w:b/>
          <w:i/>
          <w:color w:val="000000"/>
        </w:rPr>
        <w:t xml:space="preserve"> (Genesis 3:16)</w:t>
      </w:r>
    </w:p>
    <w:p w:rsidR="0013299C" w:rsidRDefault="0013299C" w:rsidP="0013299C">
      <w:pPr>
        <w:tabs>
          <w:tab w:val="left" w:pos="960"/>
        </w:tabs>
        <w:jc w:val="both"/>
        <w:rPr>
          <w:b/>
          <w:i/>
          <w:color w:val="000000"/>
        </w:rPr>
      </w:pPr>
      <w:r>
        <w:rPr>
          <w:b/>
          <w:color w:val="000000"/>
        </w:rPr>
        <w:t xml:space="preserve">    “</w:t>
      </w:r>
      <w:smartTag w:uri="urn:schemas-microsoft-com:office:smarttags" w:element="place">
        <w:smartTag w:uri="urn:schemas-microsoft-com:office:smarttags" w:element="City">
          <w:r>
            <w:rPr>
              <w:b/>
              <w:color w:val="000000"/>
            </w:rPr>
            <w:t>Samaria</w:t>
          </w:r>
        </w:smartTag>
      </w:smartTag>
      <w:r>
        <w:rPr>
          <w:b/>
          <w:color w:val="000000"/>
        </w:rPr>
        <w:t xml:space="preserve"> shall become desolate; for she hath rebelled against her God; they shall fall by the sword; their infants shall be dashed in pieces and their women with child shall be ripped up.”  </w:t>
      </w:r>
      <w:r>
        <w:rPr>
          <w:b/>
          <w:i/>
          <w:color w:val="000000"/>
        </w:rPr>
        <w:t>(Hoseaq 13:16)</w:t>
      </w:r>
    </w:p>
    <w:p w:rsidR="0013299C" w:rsidRPr="003F7B4C" w:rsidRDefault="0013299C" w:rsidP="0013299C">
      <w:pPr>
        <w:tabs>
          <w:tab w:val="left" w:pos="960"/>
        </w:tabs>
        <w:jc w:val="both"/>
        <w:rPr>
          <w:b/>
          <w:i/>
          <w:color w:val="000000"/>
        </w:rPr>
      </w:pPr>
      <w:r>
        <w:rPr>
          <w:b/>
          <w:i/>
          <w:color w:val="000000"/>
        </w:rPr>
        <w:t xml:space="preserve">   </w:t>
      </w:r>
      <w:r>
        <w:rPr>
          <w:b/>
          <w:color w:val="000000"/>
        </w:rPr>
        <w:t xml:space="preserve"> “A shameless woman shall be counted as a dog;”   </w:t>
      </w:r>
      <w:r>
        <w:rPr>
          <w:b/>
          <w:i/>
          <w:color w:val="000000"/>
        </w:rPr>
        <w:t>(Eecles 26:25)</w:t>
      </w:r>
    </w:p>
    <w:p w:rsidR="0013299C" w:rsidRDefault="0013299C" w:rsidP="0013299C">
      <w:pPr>
        <w:tabs>
          <w:tab w:val="left" w:pos="960"/>
        </w:tabs>
        <w:jc w:val="both"/>
        <w:rPr>
          <w:color w:val="000000"/>
        </w:rPr>
      </w:pPr>
    </w:p>
    <w:p w:rsidR="0013299C" w:rsidRDefault="0013299C" w:rsidP="0013299C">
      <w:pPr>
        <w:tabs>
          <w:tab w:val="left" w:pos="960"/>
        </w:tabs>
        <w:jc w:val="both"/>
        <w:rPr>
          <w:color w:val="000000"/>
        </w:rPr>
      </w:pPr>
      <w:r>
        <w:rPr>
          <w:color w:val="000000"/>
        </w:rPr>
        <w:t xml:space="preserve">   The aforementioned verses are not exhaustive. The Bible is replete with such hate-speech and commands which infringe many of the Constitution’s principles. Now, shall these verses be expunged from the Bible?</w:t>
      </w:r>
    </w:p>
    <w:p w:rsidR="0013299C" w:rsidRDefault="0013299C" w:rsidP="0013299C">
      <w:pPr>
        <w:tabs>
          <w:tab w:val="left" w:pos="960"/>
        </w:tabs>
        <w:jc w:val="both"/>
        <w:rPr>
          <w:color w:val="000000"/>
        </w:rPr>
      </w:pPr>
    </w:p>
    <w:p w:rsidR="0013299C" w:rsidRDefault="0013299C" w:rsidP="0013299C">
      <w:pPr>
        <w:tabs>
          <w:tab w:val="left" w:pos="960"/>
        </w:tabs>
        <w:jc w:val="both"/>
        <w:rPr>
          <w:color w:val="000000"/>
        </w:rPr>
      </w:pPr>
      <w:r>
        <w:rPr>
          <w:color w:val="000000"/>
        </w:rPr>
        <w:t xml:space="preserve">(m)  Expungement of the English translation of the verse will be an exercise in futility, for the complainant is illogically not asking for the same treatment to be meted out to the Arabic text which states the very same meaning conveyed by the translation. The logical implication of expunging the English translation is to extend the ban to the Arabic text as well. Muslims recite the Arabic  text  every day of their lives. Will the ban then be extended to the Arabic </w:t>
      </w:r>
      <w:smartTag w:uri="urn:schemas-microsoft-com:office:smarttags" w:element="State">
        <w:smartTag w:uri="urn:schemas-microsoft-com:office:smarttags" w:element="place">
          <w:r>
            <w:rPr>
              <w:color w:val="000000"/>
            </w:rPr>
            <w:t>tex</w:t>
          </w:r>
        </w:smartTag>
      </w:smartTag>
      <w:r>
        <w:rPr>
          <w:color w:val="000000"/>
        </w:rPr>
        <w:t xml:space="preserve">t as well? If not, why only is the complaint directed to the English </w:t>
      </w:r>
      <w:smartTag w:uri="urn:schemas-microsoft-com:office:smarttags" w:element="State">
        <w:smartTag w:uri="urn:schemas-microsoft-com:office:smarttags" w:element="place">
          <w:r>
            <w:rPr>
              <w:color w:val="000000"/>
            </w:rPr>
            <w:t>tex</w:t>
          </w:r>
        </w:smartTag>
      </w:smartTag>
      <w:r>
        <w:rPr>
          <w:color w:val="000000"/>
        </w:rPr>
        <w:t>t when there is absolutely no difference in the meaning of the verse whether it be the  English  version  or  the  Arabic  version.?</w:t>
      </w:r>
    </w:p>
    <w:p w:rsidR="0013299C" w:rsidRDefault="0013299C" w:rsidP="0013299C">
      <w:pPr>
        <w:tabs>
          <w:tab w:val="left" w:pos="960"/>
        </w:tabs>
        <w:jc w:val="both"/>
        <w:rPr>
          <w:color w:val="000000"/>
        </w:rPr>
      </w:pPr>
    </w:p>
    <w:p w:rsidR="0013299C" w:rsidRPr="005703F8" w:rsidRDefault="0013299C" w:rsidP="0013299C">
      <w:pPr>
        <w:tabs>
          <w:tab w:val="left" w:pos="960"/>
        </w:tabs>
        <w:jc w:val="both"/>
        <w:rPr>
          <w:color w:val="000000"/>
        </w:rPr>
      </w:pPr>
      <w:r>
        <w:rPr>
          <w:color w:val="000000"/>
        </w:rPr>
        <w:t xml:space="preserve">(n)  It is </w:t>
      </w:r>
      <w:smartTag w:uri="urn:schemas-microsoft-com:office:smarttags" w:element="State">
        <w:smartTag w:uri="urn:schemas-microsoft-com:office:smarttags" w:element="place">
          <w:r>
            <w:rPr>
              <w:color w:val="000000"/>
            </w:rPr>
            <w:t>ind</w:t>
          </w:r>
        </w:smartTag>
      </w:smartTag>
      <w:r>
        <w:rPr>
          <w:color w:val="000000"/>
        </w:rPr>
        <w:t xml:space="preserve">eed most vile for the complainant to suggest that the Qur’aan advocates violence against women and hatred.  For  Muslims  the daily recitation of  the Holy Qur’aan is a ritual act of  prayer and worship. Muslims seek spiritual elevation from Qur’aanic recital. No one recites the Holy Qur’aan  to imbibe hatred and violence. We believe that the Qur’aan is the Word of Allah (God Almighty).  We are deeply hurt and grieved by the unwarranted attack which the </w:t>
      </w:r>
      <w:r>
        <w:rPr>
          <w:b/>
          <w:i/>
          <w:color w:val="000000"/>
        </w:rPr>
        <w:t xml:space="preserve">MURTAD </w:t>
      </w:r>
      <w:r>
        <w:rPr>
          <w:color w:val="000000"/>
        </w:rPr>
        <w:t xml:space="preserve">complainant has directed against the Qur’aan and the Muslim community. Any insult  levelled at the Qur’aan is  to insult the Muslim nation.   </w:t>
      </w:r>
    </w:p>
    <w:p w:rsidR="0013299C" w:rsidRDefault="0013299C" w:rsidP="0013299C">
      <w:pPr>
        <w:tabs>
          <w:tab w:val="left" w:pos="960"/>
        </w:tabs>
        <w:jc w:val="center"/>
        <w:rPr>
          <w:color w:val="000000"/>
        </w:rPr>
      </w:pPr>
    </w:p>
    <w:p w:rsidR="0013299C" w:rsidRDefault="0013299C" w:rsidP="0013299C">
      <w:pPr>
        <w:tabs>
          <w:tab w:val="left" w:pos="960"/>
        </w:tabs>
        <w:jc w:val="center"/>
        <w:rPr>
          <w:color w:val="000000"/>
        </w:rPr>
      </w:pPr>
    </w:p>
    <w:p w:rsidR="0013299C" w:rsidRDefault="0013299C" w:rsidP="0013299C">
      <w:pPr>
        <w:tabs>
          <w:tab w:val="left" w:pos="960"/>
        </w:tabs>
        <w:jc w:val="center"/>
        <w:rPr>
          <w:color w:val="000000"/>
        </w:rPr>
      </w:pPr>
    </w:p>
    <w:p w:rsidR="0013299C" w:rsidRDefault="0013299C" w:rsidP="0013299C">
      <w:pPr>
        <w:tabs>
          <w:tab w:val="left" w:pos="960"/>
        </w:tabs>
        <w:jc w:val="center"/>
        <w:rPr>
          <w:color w:val="000000"/>
        </w:rPr>
      </w:pPr>
    </w:p>
    <w:p w:rsidR="0013299C" w:rsidRDefault="0013299C" w:rsidP="0013299C">
      <w:pPr>
        <w:tabs>
          <w:tab w:val="left" w:pos="960"/>
        </w:tabs>
        <w:jc w:val="center"/>
        <w:rPr>
          <w:color w:val="000000"/>
        </w:rPr>
      </w:pPr>
    </w:p>
    <w:p w:rsidR="0013299C" w:rsidRDefault="0013299C" w:rsidP="0013299C">
      <w:pPr>
        <w:tabs>
          <w:tab w:val="left" w:pos="960"/>
        </w:tabs>
        <w:jc w:val="center"/>
        <w:rPr>
          <w:color w:val="000000"/>
        </w:rPr>
      </w:pPr>
    </w:p>
    <w:p w:rsidR="0013299C" w:rsidRDefault="0013299C" w:rsidP="0013299C">
      <w:pPr>
        <w:tabs>
          <w:tab w:val="left" w:pos="960"/>
        </w:tabs>
        <w:jc w:val="center"/>
        <w:rPr>
          <w:color w:val="000000"/>
        </w:rPr>
      </w:pPr>
    </w:p>
    <w:p w:rsidR="0013299C" w:rsidRDefault="0013299C" w:rsidP="0013299C">
      <w:pPr>
        <w:tabs>
          <w:tab w:val="left" w:pos="960"/>
        </w:tabs>
        <w:jc w:val="center"/>
        <w:rPr>
          <w:color w:val="000000"/>
        </w:rPr>
      </w:pPr>
    </w:p>
    <w:p w:rsidR="0013299C" w:rsidRDefault="0013299C" w:rsidP="0013299C">
      <w:pPr>
        <w:tabs>
          <w:tab w:val="left" w:pos="960"/>
        </w:tabs>
        <w:jc w:val="center"/>
        <w:rPr>
          <w:color w:val="000000"/>
        </w:rPr>
      </w:pPr>
      <w:r>
        <w:rPr>
          <w:color w:val="000000"/>
        </w:rPr>
        <w:lastRenderedPageBreak/>
        <w:t>(7)</w:t>
      </w:r>
    </w:p>
    <w:p w:rsidR="0013299C" w:rsidRDefault="0013299C" w:rsidP="0013299C">
      <w:pPr>
        <w:tabs>
          <w:tab w:val="left" w:pos="960"/>
        </w:tabs>
        <w:jc w:val="center"/>
        <w:rPr>
          <w:color w:val="000000"/>
        </w:rPr>
      </w:pPr>
    </w:p>
    <w:p w:rsidR="0013299C" w:rsidRDefault="0013299C" w:rsidP="0013299C">
      <w:pPr>
        <w:tabs>
          <w:tab w:val="left" w:pos="960"/>
        </w:tabs>
        <w:jc w:val="center"/>
        <w:rPr>
          <w:color w:val="000000"/>
        </w:rPr>
      </w:pPr>
    </w:p>
    <w:p w:rsidR="0013299C" w:rsidRDefault="0013299C" w:rsidP="0013299C">
      <w:pPr>
        <w:tabs>
          <w:tab w:val="left" w:pos="960"/>
        </w:tabs>
        <w:jc w:val="center"/>
        <w:rPr>
          <w:color w:val="000000"/>
        </w:rPr>
      </w:pPr>
    </w:p>
    <w:p w:rsidR="0013299C" w:rsidRPr="007E0CAD" w:rsidRDefault="0013299C" w:rsidP="0013299C">
      <w:pPr>
        <w:tabs>
          <w:tab w:val="left" w:pos="960"/>
        </w:tabs>
        <w:jc w:val="center"/>
        <w:rPr>
          <w:color w:val="000000"/>
        </w:rPr>
      </w:pPr>
    </w:p>
    <w:p w:rsidR="0013299C" w:rsidRDefault="0013299C" w:rsidP="0013299C">
      <w:pPr>
        <w:tabs>
          <w:tab w:val="left" w:pos="960"/>
        </w:tabs>
        <w:jc w:val="both"/>
      </w:pPr>
      <w:r>
        <w:rPr>
          <w:color w:val="008080"/>
        </w:rPr>
        <w:t xml:space="preserve">    </w:t>
      </w:r>
      <w:r>
        <w:t>We trust that the SAHRC will understand the gravity of this matter and dismiss the blasphemous complaint of  the complainant.</w:t>
      </w:r>
    </w:p>
    <w:p w:rsidR="0013299C" w:rsidRDefault="0013299C" w:rsidP="0013299C">
      <w:pPr>
        <w:tabs>
          <w:tab w:val="left" w:pos="960"/>
        </w:tabs>
        <w:jc w:val="both"/>
      </w:pPr>
    </w:p>
    <w:p w:rsidR="0013299C" w:rsidRDefault="0013299C" w:rsidP="0013299C">
      <w:pPr>
        <w:tabs>
          <w:tab w:val="left" w:pos="960"/>
        </w:tabs>
        <w:jc w:val="both"/>
      </w:pPr>
    </w:p>
    <w:p w:rsidR="0013299C" w:rsidRDefault="0013299C" w:rsidP="0013299C">
      <w:pPr>
        <w:tabs>
          <w:tab w:val="left" w:pos="960"/>
        </w:tabs>
        <w:jc w:val="both"/>
      </w:pPr>
      <w:r>
        <w:t>Thanking you.</w:t>
      </w:r>
    </w:p>
    <w:p w:rsidR="0013299C" w:rsidRDefault="0013299C" w:rsidP="0013299C">
      <w:pPr>
        <w:tabs>
          <w:tab w:val="left" w:pos="960"/>
        </w:tabs>
        <w:jc w:val="both"/>
      </w:pPr>
    </w:p>
    <w:p w:rsidR="0013299C" w:rsidRDefault="0013299C" w:rsidP="0013299C">
      <w:pPr>
        <w:tabs>
          <w:tab w:val="left" w:pos="960"/>
        </w:tabs>
        <w:jc w:val="both"/>
      </w:pPr>
      <w:r>
        <w:t>Yours sincerely</w:t>
      </w:r>
    </w:p>
    <w:p w:rsidR="0013299C" w:rsidRDefault="0013299C" w:rsidP="0013299C">
      <w:pPr>
        <w:tabs>
          <w:tab w:val="left" w:pos="960"/>
        </w:tabs>
        <w:jc w:val="both"/>
      </w:pPr>
    </w:p>
    <w:p w:rsidR="0013299C" w:rsidRDefault="0013299C" w:rsidP="0013299C">
      <w:pPr>
        <w:tabs>
          <w:tab w:val="left" w:pos="960"/>
        </w:tabs>
        <w:jc w:val="both"/>
      </w:pPr>
      <w:r>
        <w:rPr>
          <w:noProof/>
          <w:lang w:val="en-ZA" w:eastAsia="en-ZA"/>
        </w:rPr>
        <w:drawing>
          <wp:anchor distT="0" distB="0" distL="114300" distR="114300" simplePos="0" relativeHeight="251658240" behindDoc="1" locked="0" layoutInCell="1" allowOverlap="1" wp14:anchorId="50A428C2" wp14:editId="44BC8CD1">
            <wp:simplePos x="0" y="0"/>
            <wp:positionH relativeFrom="column">
              <wp:posOffset>965835</wp:posOffset>
            </wp:positionH>
            <wp:positionV relativeFrom="paragraph">
              <wp:posOffset>61595</wp:posOffset>
            </wp:positionV>
            <wp:extent cx="714375" cy="6953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DesaiSig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4375" cy="695325"/>
                    </a:xfrm>
                    <a:prstGeom prst="rect">
                      <a:avLst/>
                    </a:prstGeom>
                  </pic:spPr>
                </pic:pic>
              </a:graphicData>
            </a:graphic>
            <wp14:sizeRelH relativeFrom="page">
              <wp14:pctWidth>0</wp14:pctWidth>
            </wp14:sizeRelH>
            <wp14:sizeRelV relativeFrom="page">
              <wp14:pctHeight>0</wp14:pctHeight>
            </wp14:sizeRelV>
          </wp:anchor>
        </w:drawing>
      </w:r>
      <w:r>
        <w:t>A.S. Desai</w:t>
      </w:r>
    </w:p>
    <w:p w:rsidR="0013299C" w:rsidRDefault="0013299C" w:rsidP="0013299C">
      <w:pPr>
        <w:tabs>
          <w:tab w:val="left" w:pos="960"/>
        </w:tabs>
        <w:jc w:val="both"/>
      </w:pPr>
    </w:p>
    <w:p w:rsidR="0013299C" w:rsidRDefault="0013299C" w:rsidP="0013299C">
      <w:pPr>
        <w:tabs>
          <w:tab w:val="left" w:pos="960"/>
        </w:tabs>
        <w:jc w:val="both"/>
      </w:pPr>
    </w:p>
    <w:p w:rsidR="0013299C" w:rsidRDefault="0013299C" w:rsidP="0013299C">
      <w:pPr>
        <w:tabs>
          <w:tab w:val="left" w:pos="960"/>
        </w:tabs>
        <w:jc w:val="both"/>
      </w:pPr>
      <w:r>
        <w:t>For</w:t>
      </w:r>
    </w:p>
    <w:p w:rsidR="0013299C" w:rsidRDefault="0013299C" w:rsidP="0013299C">
      <w:pPr>
        <w:tabs>
          <w:tab w:val="left" w:pos="960"/>
        </w:tabs>
        <w:jc w:val="both"/>
      </w:pPr>
    </w:p>
    <w:p w:rsidR="0013299C" w:rsidRPr="00ED7E5C" w:rsidRDefault="0013299C" w:rsidP="0013299C">
      <w:pPr>
        <w:tabs>
          <w:tab w:val="left" w:pos="960"/>
        </w:tabs>
        <w:jc w:val="both"/>
      </w:pPr>
      <w:r>
        <w:t>Mujlisul Ulama of S.A.</w:t>
      </w:r>
    </w:p>
    <w:p w:rsidR="0013299C" w:rsidRDefault="0013299C" w:rsidP="0013299C"/>
    <w:p w:rsidR="005425EC" w:rsidRPr="005425EC" w:rsidRDefault="005425EC" w:rsidP="005425EC">
      <w:pPr>
        <w:rPr>
          <w:szCs w:val="22"/>
        </w:rPr>
      </w:pPr>
    </w:p>
    <w:sectPr w:rsidR="005425EC" w:rsidRPr="005425EC" w:rsidSect="005425EC">
      <w:headerReference w:type="first" r:id="rId10"/>
      <w:pgSz w:w="11907" w:h="16839" w:code="9"/>
      <w:pgMar w:top="680" w:right="1134" w:bottom="680" w:left="113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1BC" w:rsidRDefault="00A751BC" w:rsidP="005425EC">
      <w:r>
        <w:separator/>
      </w:r>
    </w:p>
  </w:endnote>
  <w:endnote w:type="continuationSeparator" w:id="0">
    <w:p w:rsidR="00A751BC" w:rsidRDefault="00A751BC" w:rsidP="0054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quare721 Cn BT">
    <w:charset w:val="00"/>
    <w:family w:val="swiss"/>
    <w:pitch w:val="variable"/>
    <w:sig w:usb0="00000007" w:usb1="00000000" w:usb2="00000000" w:usb3="00000000" w:csb0="00000011" w:csb1="00000000"/>
  </w:font>
  <w:font w:name="MarkerFeltThin Wd">
    <w:charset w:val="00"/>
    <w:family w:val="auto"/>
    <w:pitch w:val="variable"/>
    <w:sig w:usb0="00000007" w:usb1="00000000" w:usb2="00000000" w:usb3="00000000" w:csb0="00000013" w:csb1="00000000"/>
  </w:font>
  <w:font w:name="Caligula">
    <w:charset w:val="00"/>
    <w:family w:val="auto"/>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1BC" w:rsidRDefault="00A751BC" w:rsidP="005425EC">
      <w:r>
        <w:separator/>
      </w:r>
    </w:p>
  </w:footnote>
  <w:footnote w:type="continuationSeparator" w:id="0">
    <w:p w:rsidR="00A751BC" w:rsidRDefault="00A751BC" w:rsidP="00542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1" w:type="dxa"/>
      <w:tblLayout w:type="fixed"/>
      <w:tblLook w:val="01E0" w:firstRow="1" w:lastRow="1" w:firstColumn="1" w:lastColumn="1" w:noHBand="0" w:noVBand="0"/>
    </w:tblPr>
    <w:tblGrid>
      <w:gridCol w:w="4219"/>
      <w:gridCol w:w="5812"/>
    </w:tblGrid>
    <w:tr w:rsidR="005425EC" w:rsidTr="005425EC">
      <w:tc>
        <w:tcPr>
          <w:tcW w:w="4219" w:type="dxa"/>
        </w:tcPr>
        <w:p w:rsidR="005425EC" w:rsidRDefault="009A073F" w:rsidP="00582572">
          <w:pPr>
            <w:pStyle w:val="Title"/>
          </w:pPr>
          <w:r>
            <w:rPr>
              <w:noProof/>
              <w:lang w:val="en-ZA" w:eastAsia="en-ZA"/>
            </w:rPr>
            <w:drawing>
              <wp:inline distT="0" distB="0" distL="0" distR="0" wp14:anchorId="411A8EA4" wp14:editId="32DF024B">
                <wp:extent cx="2609850" cy="1219200"/>
                <wp:effectExtent l="0" t="0" r="0" b="0"/>
                <wp:docPr id="1" name="Picture 1" descr="MUSA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ALH"/>
                        <pic:cNvPicPr>
                          <a:picLocks noChangeAspect="1" noChangeArrowheads="1"/>
                        </pic:cNvPicPr>
                      </pic:nvPicPr>
                      <pic:blipFill>
                        <a:blip r:embed="rId1">
                          <a:extLst>
                            <a:ext uri="{28A0092B-C50C-407E-A947-70E740481C1C}">
                              <a14:useLocalDpi xmlns:a14="http://schemas.microsoft.com/office/drawing/2010/main" val="0"/>
                            </a:ext>
                          </a:extLst>
                        </a:blip>
                        <a:srcRect r="58353"/>
                        <a:stretch>
                          <a:fillRect/>
                        </a:stretch>
                      </pic:blipFill>
                      <pic:spPr bwMode="auto">
                        <a:xfrm>
                          <a:off x="0" y="0"/>
                          <a:ext cx="2609850" cy="1219200"/>
                        </a:xfrm>
                        <a:prstGeom prst="rect">
                          <a:avLst/>
                        </a:prstGeom>
                        <a:noFill/>
                        <a:ln>
                          <a:noFill/>
                        </a:ln>
                      </pic:spPr>
                    </pic:pic>
                  </a:graphicData>
                </a:graphic>
              </wp:inline>
            </w:drawing>
          </w:r>
        </w:p>
        <w:p w:rsidR="005425EC" w:rsidRPr="005425EC" w:rsidRDefault="005425EC" w:rsidP="005425EC">
          <w:pPr>
            <w:pStyle w:val="Title"/>
            <w:jc w:val="left"/>
            <w:rPr>
              <w:rFonts w:ascii="Arial" w:hAnsi="Arial" w:cs="Arial"/>
              <w:i/>
              <w:iCs/>
              <w:sz w:val="18"/>
            </w:rPr>
          </w:pPr>
          <w:r w:rsidRPr="005425EC">
            <w:rPr>
              <w:rFonts w:ascii="Arial" w:hAnsi="Arial" w:cs="Arial"/>
              <w:i/>
              <w:iCs/>
              <w:sz w:val="18"/>
            </w:rPr>
            <w:t>ASSALAMUALAIKUM</w:t>
          </w:r>
        </w:p>
        <w:p w:rsidR="005425EC" w:rsidRDefault="005425EC" w:rsidP="005425EC">
          <w:pPr>
            <w:pStyle w:val="Title"/>
            <w:jc w:val="left"/>
          </w:pPr>
          <w:r w:rsidRPr="005425EC">
            <w:rPr>
              <w:rFonts w:ascii="Arial" w:hAnsi="Arial" w:cs="Arial"/>
              <w:i/>
              <w:iCs/>
              <w:sz w:val="18"/>
            </w:rPr>
            <w:t>WARAHMATULLAAHI WABARAKATUHU</w:t>
          </w:r>
        </w:p>
      </w:tc>
      <w:tc>
        <w:tcPr>
          <w:tcW w:w="5812" w:type="dxa"/>
        </w:tcPr>
        <w:p w:rsidR="005425EC" w:rsidRPr="005425EC" w:rsidRDefault="005425EC" w:rsidP="00582572">
          <w:pPr>
            <w:pStyle w:val="Title"/>
            <w:rPr>
              <w:rFonts w:ascii="Old English Text MT" w:hAnsi="Old English Text MT"/>
              <w:sz w:val="40"/>
            </w:rPr>
          </w:pPr>
        </w:p>
        <w:p w:rsidR="005425EC" w:rsidRPr="005425EC" w:rsidRDefault="005425EC" w:rsidP="00582572">
          <w:pPr>
            <w:pStyle w:val="Title"/>
            <w:rPr>
              <w:rFonts w:ascii="Old English Text MT" w:hAnsi="Old English Text MT"/>
              <w:sz w:val="42"/>
              <w:szCs w:val="42"/>
            </w:rPr>
          </w:pPr>
          <w:r w:rsidRPr="005425EC">
            <w:rPr>
              <w:rFonts w:ascii="Old English Text MT" w:hAnsi="Old English Text MT"/>
              <w:sz w:val="42"/>
              <w:szCs w:val="42"/>
            </w:rPr>
            <w:t xml:space="preserve">Mujlisul Ulama of </w:t>
          </w:r>
          <w:smartTag w:uri="urn:schemas-microsoft-com:office:smarttags" w:element="country-region">
            <w:smartTag w:uri="urn:schemas-microsoft-com:office:smarttags" w:element="place">
              <w:r w:rsidRPr="005425EC">
                <w:rPr>
                  <w:rFonts w:ascii="Old English Text MT" w:hAnsi="Old English Text MT"/>
                  <w:sz w:val="42"/>
                  <w:szCs w:val="42"/>
                </w:rPr>
                <w:t>South Africa</w:t>
              </w:r>
            </w:smartTag>
          </w:smartTag>
        </w:p>
        <w:p w:rsidR="005425EC" w:rsidRPr="005425EC" w:rsidRDefault="005425EC" w:rsidP="00582572">
          <w:pPr>
            <w:pStyle w:val="Title"/>
            <w:rPr>
              <w:rFonts w:ascii="Arial" w:hAnsi="Arial" w:cs="Arial"/>
              <w:sz w:val="16"/>
              <w:szCs w:val="18"/>
            </w:rPr>
          </w:pPr>
          <w:r w:rsidRPr="005425EC">
            <w:rPr>
              <w:rFonts w:ascii="Arial" w:hAnsi="Arial" w:cs="Arial"/>
              <w:sz w:val="16"/>
              <w:szCs w:val="18"/>
            </w:rPr>
            <w:t>(COUNCIL OF THEOLOGIANS)</w:t>
          </w:r>
        </w:p>
        <w:p w:rsidR="005425EC" w:rsidRPr="005425EC" w:rsidRDefault="005425EC" w:rsidP="00582572">
          <w:pPr>
            <w:pStyle w:val="Title"/>
            <w:rPr>
              <w:rFonts w:ascii="Arial" w:hAnsi="Arial" w:cs="Arial"/>
              <w:sz w:val="16"/>
              <w:szCs w:val="18"/>
            </w:rPr>
          </w:pPr>
        </w:p>
        <w:p w:rsidR="005425EC" w:rsidRPr="005425EC" w:rsidRDefault="005425EC" w:rsidP="005425EC">
          <w:pPr>
            <w:pStyle w:val="Title"/>
            <w:jc w:val="right"/>
            <w:rPr>
              <w:sz w:val="22"/>
              <w:szCs w:val="22"/>
            </w:rPr>
          </w:pPr>
          <w:smartTag w:uri="urn:schemas-microsoft-com:office:smarttags" w:element="address">
            <w:smartTag w:uri="urn:schemas-microsoft-com:office:smarttags" w:element="Street">
              <w:r w:rsidRPr="005425EC">
                <w:rPr>
                  <w:sz w:val="22"/>
                  <w:szCs w:val="22"/>
                </w:rPr>
                <w:t>P.O. Box</w:t>
              </w:r>
            </w:smartTag>
            <w:r w:rsidRPr="005425EC">
              <w:rPr>
                <w:sz w:val="22"/>
                <w:szCs w:val="22"/>
              </w:rPr>
              <w:t xml:space="preserve"> 3393</w:t>
            </w:r>
          </w:smartTag>
        </w:p>
        <w:p w:rsidR="005425EC" w:rsidRPr="005425EC" w:rsidRDefault="005425EC" w:rsidP="005425EC">
          <w:pPr>
            <w:pStyle w:val="Title"/>
            <w:jc w:val="right"/>
            <w:rPr>
              <w:sz w:val="22"/>
              <w:szCs w:val="22"/>
            </w:rPr>
          </w:pPr>
          <w:smartTag w:uri="urn:schemas-microsoft-com:office:smarttags" w:element="City">
            <w:smartTag w:uri="urn:schemas-microsoft-com:office:smarttags" w:element="place">
              <w:r w:rsidRPr="005425EC">
                <w:rPr>
                  <w:sz w:val="22"/>
                  <w:szCs w:val="22"/>
                </w:rPr>
                <w:t>Port Elizabeth</w:t>
              </w:r>
            </w:smartTag>
          </w:smartTag>
          <w:r w:rsidRPr="005425EC">
            <w:rPr>
              <w:sz w:val="22"/>
              <w:szCs w:val="22"/>
            </w:rPr>
            <w:t>, 6056</w:t>
          </w:r>
        </w:p>
        <w:p w:rsidR="005425EC" w:rsidRDefault="00026301" w:rsidP="005425EC">
          <w:pPr>
            <w:pStyle w:val="Title"/>
            <w:jc w:val="right"/>
            <w:rPr>
              <w:sz w:val="22"/>
              <w:szCs w:val="22"/>
            </w:rPr>
          </w:pPr>
          <w:r>
            <w:rPr>
              <w:sz w:val="22"/>
              <w:szCs w:val="22"/>
            </w:rPr>
            <w:t>Fax: 041 451-3566</w:t>
          </w:r>
          <w:r>
            <w:rPr>
              <w:sz w:val="22"/>
              <w:szCs w:val="22"/>
            </w:rPr>
            <w:tab/>
          </w:r>
          <w:r>
            <w:rPr>
              <w:sz w:val="22"/>
              <w:szCs w:val="22"/>
            </w:rPr>
            <w:tab/>
          </w:r>
          <w:r>
            <w:rPr>
              <w:sz w:val="22"/>
              <w:szCs w:val="22"/>
            </w:rPr>
            <w:tab/>
          </w:r>
          <w:r>
            <w:rPr>
              <w:sz w:val="22"/>
              <w:szCs w:val="22"/>
            </w:rPr>
            <w:tab/>
          </w:r>
          <w:r w:rsidR="005425EC" w:rsidRPr="005425EC">
            <w:rPr>
              <w:sz w:val="22"/>
              <w:szCs w:val="22"/>
            </w:rPr>
            <w:t>South Africa</w:t>
          </w:r>
        </w:p>
        <w:p w:rsidR="009A073F" w:rsidRDefault="009A073F" w:rsidP="009A073F">
          <w:pPr>
            <w:pStyle w:val="Title"/>
            <w:jc w:val="right"/>
          </w:pPr>
          <w:r>
            <w:rPr>
              <w:sz w:val="22"/>
              <w:szCs w:val="22"/>
            </w:rPr>
            <w:t>Email: mujlisul.ulama@gmail.com</w:t>
          </w:r>
        </w:p>
      </w:tc>
    </w:tr>
  </w:tbl>
  <w:p w:rsidR="005425EC" w:rsidRDefault="005425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075321"/>
    <w:multiLevelType w:val="hybridMultilevel"/>
    <w:tmpl w:val="9C12060A"/>
    <w:lvl w:ilvl="0" w:tplc="269CAC4E">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Wv6h+GXIncgVsXfqsU9UMU9tOFQ=" w:salt="e+9ho+GVwpXL4jhpGqKoCw=="/>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99C"/>
    <w:rsid w:val="00026301"/>
    <w:rsid w:val="000731C0"/>
    <w:rsid w:val="000C5CDA"/>
    <w:rsid w:val="000E3DF2"/>
    <w:rsid w:val="00115299"/>
    <w:rsid w:val="001205C5"/>
    <w:rsid w:val="0013299C"/>
    <w:rsid w:val="00167C19"/>
    <w:rsid w:val="00192189"/>
    <w:rsid w:val="001E21EF"/>
    <w:rsid w:val="00215232"/>
    <w:rsid w:val="002D43C3"/>
    <w:rsid w:val="00321455"/>
    <w:rsid w:val="00341278"/>
    <w:rsid w:val="00396E05"/>
    <w:rsid w:val="003C3E17"/>
    <w:rsid w:val="003E55C0"/>
    <w:rsid w:val="0050487C"/>
    <w:rsid w:val="00507FB8"/>
    <w:rsid w:val="005425EC"/>
    <w:rsid w:val="00587606"/>
    <w:rsid w:val="005D1C6C"/>
    <w:rsid w:val="005E1BBB"/>
    <w:rsid w:val="00671A28"/>
    <w:rsid w:val="00776D4F"/>
    <w:rsid w:val="00781792"/>
    <w:rsid w:val="007E18A9"/>
    <w:rsid w:val="008A23E5"/>
    <w:rsid w:val="008E1DFF"/>
    <w:rsid w:val="00973897"/>
    <w:rsid w:val="009A073F"/>
    <w:rsid w:val="00A27E4C"/>
    <w:rsid w:val="00A31743"/>
    <w:rsid w:val="00A751BC"/>
    <w:rsid w:val="00CF6239"/>
    <w:rsid w:val="00DB0593"/>
    <w:rsid w:val="00DC47A7"/>
    <w:rsid w:val="00EA1BE9"/>
    <w:rsid w:val="00EA2146"/>
    <w:rsid w:val="00F17741"/>
    <w:rsid w:val="00F55E23"/>
    <w:rsid w:val="00FB1E93"/>
    <w:rsid w:val="00FC16B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299C"/>
    <w:rPr>
      <w:sz w:val="24"/>
      <w:szCs w:val="24"/>
      <w:lang w:val="en-GB" w:eastAsia="en-GB"/>
    </w:rPr>
  </w:style>
  <w:style w:type="paragraph" w:styleId="Heading1">
    <w:name w:val="heading 1"/>
    <w:basedOn w:val="Normal"/>
    <w:next w:val="Normal"/>
    <w:qFormat/>
    <w:rsid w:val="002D43C3"/>
    <w:pPr>
      <w:keepNext/>
      <w:spacing w:before="240" w:after="60"/>
      <w:outlineLvl w:val="0"/>
    </w:pPr>
    <w:rPr>
      <w:rFonts w:ascii="Arial" w:hAnsi="Arial" w:cs="Arial"/>
      <w:b/>
      <w:bCs/>
      <w:kern w:val="28"/>
      <w:sz w:val="28"/>
      <w:szCs w:val="28"/>
    </w:rPr>
  </w:style>
  <w:style w:type="paragraph" w:styleId="Heading2">
    <w:name w:val="heading 2"/>
    <w:basedOn w:val="Normal"/>
    <w:next w:val="Normal"/>
    <w:qFormat/>
    <w:rsid w:val="002D43C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dith">
    <w:name w:val="Hadith"/>
    <w:rsid w:val="002D43C3"/>
    <w:pPr>
      <w:ind w:left="284" w:right="284"/>
      <w:jc w:val="both"/>
    </w:pPr>
    <w:rPr>
      <w:rFonts w:ascii="Square721 Cn BT" w:hAnsi="Square721 Cn BT"/>
      <w:b/>
      <w:bCs/>
      <w:sz w:val="24"/>
      <w:szCs w:val="24"/>
    </w:rPr>
  </w:style>
  <w:style w:type="paragraph" w:customStyle="1" w:styleId="Quraan">
    <w:name w:val="Qur'aan"/>
    <w:autoRedefine/>
    <w:rsid w:val="002D43C3"/>
    <w:pPr>
      <w:ind w:left="284" w:right="284"/>
      <w:jc w:val="both"/>
    </w:pPr>
    <w:rPr>
      <w:rFonts w:ascii="MarkerFeltThin Wd" w:hAnsi="MarkerFeltThin Wd"/>
      <w:noProof/>
      <w:sz w:val="24"/>
      <w:szCs w:val="24"/>
    </w:rPr>
  </w:style>
  <w:style w:type="paragraph" w:customStyle="1" w:styleId="Indent">
    <w:name w:val="Indent"/>
    <w:basedOn w:val="BodyText"/>
    <w:autoRedefine/>
    <w:rsid w:val="002D43C3"/>
    <w:pPr>
      <w:spacing w:after="0"/>
      <w:ind w:left="284" w:right="284"/>
      <w:jc w:val="both"/>
    </w:pPr>
  </w:style>
  <w:style w:type="paragraph" w:styleId="BodyText">
    <w:name w:val="Body Text"/>
    <w:basedOn w:val="Normal"/>
    <w:rsid w:val="002D43C3"/>
    <w:pPr>
      <w:spacing w:after="120"/>
    </w:pPr>
  </w:style>
  <w:style w:type="paragraph" w:customStyle="1" w:styleId="Normleft">
    <w:name w:val="Normleft"/>
    <w:autoRedefine/>
    <w:rsid w:val="002D43C3"/>
    <w:pPr>
      <w:suppressAutoHyphens/>
      <w:spacing w:after="240"/>
      <w:jc w:val="both"/>
    </w:pPr>
    <w:rPr>
      <w:sz w:val="22"/>
      <w:szCs w:val="22"/>
      <w:lang w:val="en-GB"/>
    </w:rPr>
  </w:style>
  <w:style w:type="paragraph" w:customStyle="1" w:styleId="QURAAN0">
    <w:name w:val="QURAAN"/>
    <w:autoRedefine/>
    <w:rsid w:val="002D43C3"/>
    <w:pPr>
      <w:suppressAutoHyphens/>
      <w:spacing w:before="120" w:after="120" w:line="240" w:lineRule="atLeast"/>
      <w:ind w:left="998" w:right="289" w:hanging="567"/>
      <w:jc w:val="both"/>
    </w:pPr>
    <w:rPr>
      <w:rFonts w:ascii="Caligula" w:hAnsi="Caligula"/>
      <w:noProof/>
      <w:sz w:val="22"/>
      <w:szCs w:val="22"/>
    </w:rPr>
  </w:style>
  <w:style w:type="paragraph" w:styleId="Title">
    <w:name w:val="Title"/>
    <w:basedOn w:val="Normal"/>
    <w:qFormat/>
    <w:rsid w:val="002D43C3"/>
    <w:pPr>
      <w:jc w:val="center"/>
    </w:pPr>
    <w:rPr>
      <w:b/>
      <w:bCs/>
      <w:sz w:val="28"/>
      <w:szCs w:val="28"/>
    </w:rPr>
  </w:style>
  <w:style w:type="table" w:styleId="TableGrid">
    <w:name w:val="Table Grid"/>
    <w:basedOn w:val="TableNormal"/>
    <w:rsid w:val="00A27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425EC"/>
    <w:pPr>
      <w:tabs>
        <w:tab w:val="center" w:pos="4513"/>
        <w:tab w:val="right" w:pos="9026"/>
      </w:tabs>
    </w:pPr>
  </w:style>
  <w:style w:type="character" w:customStyle="1" w:styleId="HeaderChar">
    <w:name w:val="Header Char"/>
    <w:basedOn w:val="DefaultParagraphFont"/>
    <w:link w:val="Header"/>
    <w:rsid w:val="005425EC"/>
  </w:style>
  <w:style w:type="paragraph" w:styleId="Footer">
    <w:name w:val="footer"/>
    <w:basedOn w:val="Normal"/>
    <w:link w:val="FooterChar"/>
    <w:rsid w:val="005425EC"/>
    <w:pPr>
      <w:tabs>
        <w:tab w:val="center" w:pos="4513"/>
        <w:tab w:val="right" w:pos="9026"/>
      </w:tabs>
    </w:pPr>
  </w:style>
  <w:style w:type="character" w:customStyle="1" w:styleId="FooterChar">
    <w:name w:val="Footer Char"/>
    <w:basedOn w:val="DefaultParagraphFont"/>
    <w:link w:val="Footer"/>
    <w:rsid w:val="005425EC"/>
  </w:style>
  <w:style w:type="paragraph" w:styleId="BalloonText">
    <w:name w:val="Balloon Text"/>
    <w:basedOn w:val="Normal"/>
    <w:link w:val="BalloonTextChar"/>
    <w:rsid w:val="00026301"/>
    <w:rPr>
      <w:rFonts w:ascii="Tahoma" w:hAnsi="Tahoma" w:cs="Tahoma"/>
      <w:sz w:val="16"/>
      <w:szCs w:val="16"/>
    </w:rPr>
  </w:style>
  <w:style w:type="character" w:customStyle="1" w:styleId="BalloonTextChar">
    <w:name w:val="Balloon Text Char"/>
    <w:basedOn w:val="DefaultParagraphFont"/>
    <w:link w:val="BalloonText"/>
    <w:rsid w:val="00026301"/>
    <w:rPr>
      <w:rFonts w:ascii="Tahoma" w:hAnsi="Tahoma" w:cs="Tahoma"/>
      <w:sz w:val="16"/>
      <w:szCs w:val="16"/>
    </w:rPr>
  </w:style>
  <w:style w:type="character" w:styleId="Hyperlink">
    <w:name w:val="Hyperlink"/>
    <w:basedOn w:val="DefaultParagraphFont"/>
    <w:rsid w:val="001329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299C"/>
    <w:rPr>
      <w:sz w:val="24"/>
      <w:szCs w:val="24"/>
      <w:lang w:val="en-GB" w:eastAsia="en-GB"/>
    </w:rPr>
  </w:style>
  <w:style w:type="paragraph" w:styleId="Heading1">
    <w:name w:val="heading 1"/>
    <w:basedOn w:val="Normal"/>
    <w:next w:val="Normal"/>
    <w:qFormat/>
    <w:rsid w:val="002D43C3"/>
    <w:pPr>
      <w:keepNext/>
      <w:spacing w:before="240" w:after="60"/>
      <w:outlineLvl w:val="0"/>
    </w:pPr>
    <w:rPr>
      <w:rFonts w:ascii="Arial" w:hAnsi="Arial" w:cs="Arial"/>
      <w:b/>
      <w:bCs/>
      <w:kern w:val="28"/>
      <w:sz w:val="28"/>
      <w:szCs w:val="28"/>
    </w:rPr>
  </w:style>
  <w:style w:type="paragraph" w:styleId="Heading2">
    <w:name w:val="heading 2"/>
    <w:basedOn w:val="Normal"/>
    <w:next w:val="Normal"/>
    <w:qFormat/>
    <w:rsid w:val="002D43C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dith">
    <w:name w:val="Hadith"/>
    <w:rsid w:val="002D43C3"/>
    <w:pPr>
      <w:ind w:left="284" w:right="284"/>
      <w:jc w:val="both"/>
    </w:pPr>
    <w:rPr>
      <w:rFonts w:ascii="Square721 Cn BT" w:hAnsi="Square721 Cn BT"/>
      <w:b/>
      <w:bCs/>
      <w:sz w:val="24"/>
      <w:szCs w:val="24"/>
    </w:rPr>
  </w:style>
  <w:style w:type="paragraph" w:customStyle="1" w:styleId="Quraan">
    <w:name w:val="Qur'aan"/>
    <w:autoRedefine/>
    <w:rsid w:val="002D43C3"/>
    <w:pPr>
      <w:ind w:left="284" w:right="284"/>
      <w:jc w:val="both"/>
    </w:pPr>
    <w:rPr>
      <w:rFonts w:ascii="MarkerFeltThin Wd" w:hAnsi="MarkerFeltThin Wd"/>
      <w:noProof/>
      <w:sz w:val="24"/>
      <w:szCs w:val="24"/>
    </w:rPr>
  </w:style>
  <w:style w:type="paragraph" w:customStyle="1" w:styleId="Indent">
    <w:name w:val="Indent"/>
    <w:basedOn w:val="BodyText"/>
    <w:autoRedefine/>
    <w:rsid w:val="002D43C3"/>
    <w:pPr>
      <w:spacing w:after="0"/>
      <w:ind w:left="284" w:right="284"/>
      <w:jc w:val="both"/>
    </w:pPr>
  </w:style>
  <w:style w:type="paragraph" w:styleId="BodyText">
    <w:name w:val="Body Text"/>
    <w:basedOn w:val="Normal"/>
    <w:rsid w:val="002D43C3"/>
    <w:pPr>
      <w:spacing w:after="120"/>
    </w:pPr>
  </w:style>
  <w:style w:type="paragraph" w:customStyle="1" w:styleId="Normleft">
    <w:name w:val="Normleft"/>
    <w:autoRedefine/>
    <w:rsid w:val="002D43C3"/>
    <w:pPr>
      <w:suppressAutoHyphens/>
      <w:spacing w:after="240"/>
      <w:jc w:val="both"/>
    </w:pPr>
    <w:rPr>
      <w:sz w:val="22"/>
      <w:szCs w:val="22"/>
      <w:lang w:val="en-GB"/>
    </w:rPr>
  </w:style>
  <w:style w:type="paragraph" w:customStyle="1" w:styleId="QURAAN0">
    <w:name w:val="QURAAN"/>
    <w:autoRedefine/>
    <w:rsid w:val="002D43C3"/>
    <w:pPr>
      <w:suppressAutoHyphens/>
      <w:spacing w:before="120" w:after="120" w:line="240" w:lineRule="atLeast"/>
      <w:ind w:left="998" w:right="289" w:hanging="567"/>
      <w:jc w:val="both"/>
    </w:pPr>
    <w:rPr>
      <w:rFonts w:ascii="Caligula" w:hAnsi="Caligula"/>
      <w:noProof/>
      <w:sz w:val="22"/>
      <w:szCs w:val="22"/>
    </w:rPr>
  </w:style>
  <w:style w:type="paragraph" w:styleId="Title">
    <w:name w:val="Title"/>
    <w:basedOn w:val="Normal"/>
    <w:qFormat/>
    <w:rsid w:val="002D43C3"/>
    <w:pPr>
      <w:jc w:val="center"/>
    </w:pPr>
    <w:rPr>
      <w:b/>
      <w:bCs/>
      <w:sz w:val="28"/>
      <w:szCs w:val="28"/>
    </w:rPr>
  </w:style>
  <w:style w:type="table" w:styleId="TableGrid">
    <w:name w:val="Table Grid"/>
    <w:basedOn w:val="TableNormal"/>
    <w:rsid w:val="00A27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425EC"/>
    <w:pPr>
      <w:tabs>
        <w:tab w:val="center" w:pos="4513"/>
        <w:tab w:val="right" w:pos="9026"/>
      </w:tabs>
    </w:pPr>
  </w:style>
  <w:style w:type="character" w:customStyle="1" w:styleId="HeaderChar">
    <w:name w:val="Header Char"/>
    <w:basedOn w:val="DefaultParagraphFont"/>
    <w:link w:val="Header"/>
    <w:rsid w:val="005425EC"/>
  </w:style>
  <w:style w:type="paragraph" w:styleId="Footer">
    <w:name w:val="footer"/>
    <w:basedOn w:val="Normal"/>
    <w:link w:val="FooterChar"/>
    <w:rsid w:val="005425EC"/>
    <w:pPr>
      <w:tabs>
        <w:tab w:val="center" w:pos="4513"/>
        <w:tab w:val="right" w:pos="9026"/>
      </w:tabs>
    </w:pPr>
  </w:style>
  <w:style w:type="character" w:customStyle="1" w:styleId="FooterChar">
    <w:name w:val="Footer Char"/>
    <w:basedOn w:val="DefaultParagraphFont"/>
    <w:link w:val="Footer"/>
    <w:rsid w:val="005425EC"/>
  </w:style>
  <w:style w:type="paragraph" w:styleId="BalloonText">
    <w:name w:val="Balloon Text"/>
    <w:basedOn w:val="Normal"/>
    <w:link w:val="BalloonTextChar"/>
    <w:rsid w:val="00026301"/>
    <w:rPr>
      <w:rFonts w:ascii="Tahoma" w:hAnsi="Tahoma" w:cs="Tahoma"/>
      <w:sz w:val="16"/>
      <w:szCs w:val="16"/>
    </w:rPr>
  </w:style>
  <w:style w:type="character" w:customStyle="1" w:styleId="BalloonTextChar">
    <w:name w:val="Balloon Text Char"/>
    <w:basedOn w:val="DefaultParagraphFont"/>
    <w:link w:val="BalloonText"/>
    <w:rsid w:val="00026301"/>
    <w:rPr>
      <w:rFonts w:ascii="Tahoma" w:hAnsi="Tahoma" w:cs="Tahoma"/>
      <w:sz w:val="16"/>
      <w:szCs w:val="16"/>
    </w:rPr>
  </w:style>
  <w:style w:type="character" w:styleId="Hyperlink">
    <w:name w:val="Hyperlink"/>
    <w:basedOn w:val="DefaultParagraphFont"/>
    <w:rsid w:val="001329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VKwaza@sahrc.org.z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SA\My%20Documents\MUSA\Letters\Letterhead_MU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Letterhead_MUSA.dotx</Template>
  <TotalTime>0</TotalTime>
  <Pages>7</Pages>
  <Words>2667</Words>
  <Characters>15207</Characters>
  <Application>Microsoft Office Word</Application>
  <DocSecurity>8</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Mujlisul Ulama of South Africa</dc:subject>
  <dc:creator>FSO</dc:creator>
  <cp:lastModifiedBy>FSO</cp:lastModifiedBy>
  <cp:revision>2</cp:revision>
  <cp:lastPrinted>2007-08-04T10:38:00Z</cp:lastPrinted>
  <dcterms:created xsi:type="dcterms:W3CDTF">2011-09-27T10:23:00Z</dcterms:created>
  <dcterms:modified xsi:type="dcterms:W3CDTF">2011-09-27T10:23:00Z</dcterms:modified>
</cp:coreProperties>
</file>